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rFonts w:ascii="方正小标宋简体" w:eastAsia="方正小标宋简体"/>
          <w:sz w:val="36"/>
          <w:szCs w:val="36"/>
        </w:rPr>
      </w:pPr>
      <w:r>
        <w:rPr>
          <w:rFonts w:hint="eastAsia" w:ascii="方正小标宋简体" w:eastAsia="方正小标宋简体"/>
          <w:sz w:val="36"/>
          <w:szCs w:val="36"/>
          <w:lang w:eastAsia="zh-CN"/>
        </w:rPr>
        <w:t>中共积石山县委政法委2019年</w:t>
      </w:r>
      <w:r>
        <w:rPr>
          <w:rFonts w:hint="eastAsia" w:ascii="方正小标宋简体" w:eastAsia="方正小标宋简体"/>
          <w:sz w:val="36"/>
          <w:szCs w:val="36"/>
        </w:rPr>
        <w:t>度部门决算情况说明</w:t>
      </w:r>
    </w:p>
    <w:p>
      <w:pPr>
        <w:rPr>
          <w:rFonts w:ascii="仿宋_GB2312" w:eastAsia="仿宋_GB2312"/>
          <w:sz w:val="30"/>
          <w:szCs w:val="30"/>
        </w:rPr>
      </w:pPr>
    </w:p>
    <w:p>
      <w:pPr>
        <w:ind w:firstLine="600" w:firstLineChars="200"/>
        <w:rPr>
          <w:rFonts w:ascii="黑体" w:hAnsi="黑体" w:eastAsia="黑体"/>
          <w:sz w:val="30"/>
          <w:szCs w:val="30"/>
        </w:rPr>
      </w:pPr>
      <w:r>
        <w:rPr>
          <w:rFonts w:hint="eastAsia" w:ascii="黑体" w:hAnsi="黑体" w:eastAsia="黑体"/>
          <w:sz w:val="30"/>
          <w:szCs w:val="30"/>
        </w:rPr>
        <w:t>一、部门基本情况</w:t>
      </w:r>
    </w:p>
    <w:p>
      <w:pPr>
        <w:ind w:firstLine="602" w:firstLineChars="200"/>
        <w:rPr>
          <w:rFonts w:ascii="楷体_GB2312" w:eastAsia="楷体_GB2312"/>
          <w:b/>
          <w:color w:val="auto"/>
          <w:sz w:val="30"/>
          <w:szCs w:val="30"/>
        </w:rPr>
      </w:pPr>
      <w:r>
        <w:rPr>
          <w:rFonts w:hint="eastAsia" w:ascii="楷体_GB2312" w:eastAsia="楷体_GB2312"/>
          <w:b/>
          <w:color w:val="auto"/>
          <w:sz w:val="30"/>
          <w:szCs w:val="30"/>
        </w:rPr>
        <w:t>（一）职能职责</w:t>
      </w:r>
    </w:p>
    <w:p>
      <w:pPr>
        <w:ind w:firstLine="600" w:firstLineChars="200"/>
        <w:rPr>
          <w:rFonts w:hint="eastAsia" w:ascii="仿宋_GB2312" w:eastAsia="仿宋_GB2312"/>
          <w:color w:val="auto"/>
          <w:sz w:val="30"/>
          <w:szCs w:val="30"/>
        </w:rPr>
      </w:pPr>
      <w:r>
        <w:rPr>
          <w:rFonts w:hint="eastAsia" w:ascii="仿宋_GB2312" w:eastAsia="仿宋_GB2312"/>
          <w:color w:val="auto"/>
          <w:sz w:val="30"/>
          <w:szCs w:val="30"/>
          <w:lang w:val="en-US" w:eastAsia="zh-CN"/>
        </w:rPr>
        <w:t>1.</w:t>
      </w:r>
      <w:r>
        <w:rPr>
          <w:rFonts w:hint="eastAsia" w:ascii="仿宋_GB2312" w:eastAsia="仿宋_GB2312"/>
          <w:color w:val="auto"/>
          <w:sz w:val="30"/>
          <w:szCs w:val="30"/>
        </w:rPr>
        <w:t>贯彻习近平新时代中国特色社会主义思想,坚持党对政法工作的绝对领导,坚决执行党的路线方针政策和党中央重大决策部署,推动完善和落实政治轮训和政治督察制度。</w:t>
      </w:r>
    </w:p>
    <w:p>
      <w:pPr>
        <w:ind w:firstLine="600" w:firstLineChars="200"/>
        <w:rPr>
          <w:rFonts w:hint="eastAsia" w:ascii="仿宋_GB2312" w:eastAsia="仿宋_GB2312"/>
          <w:color w:val="auto"/>
          <w:sz w:val="30"/>
          <w:szCs w:val="30"/>
        </w:rPr>
      </w:pPr>
      <w:r>
        <w:rPr>
          <w:rFonts w:hint="eastAsia" w:ascii="仿宋_GB2312" w:eastAsia="仿宋_GB2312"/>
          <w:color w:val="auto"/>
          <w:sz w:val="30"/>
          <w:szCs w:val="30"/>
          <w:lang w:val="en-US" w:eastAsia="zh-CN"/>
        </w:rPr>
        <w:t>2.</w:t>
      </w:r>
      <w:r>
        <w:rPr>
          <w:rFonts w:hint="eastAsia" w:ascii="仿宋_GB2312" w:eastAsia="仿宋_GB2312"/>
          <w:color w:val="auto"/>
          <w:sz w:val="30"/>
          <w:szCs w:val="30"/>
        </w:rPr>
        <w:t>贯彻党中央以及上级党组织决定,研究协调政法单之间、政法单位和有关部门、地方之间有关重大事项,统政法单位思想和行动。</w:t>
      </w:r>
    </w:p>
    <w:p>
      <w:pPr>
        <w:ind w:firstLine="600" w:firstLineChars="200"/>
        <w:rPr>
          <w:rFonts w:hint="eastAsia" w:ascii="仿宋_GB2312" w:eastAsia="仿宋_GB2312"/>
          <w:color w:val="auto"/>
          <w:sz w:val="30"/>
          <w:szCs w:val="30"/>
        </w:rPr>
      </w:pPr>
      <w:r>
        <w:rPr>
          <w:rFonts w:hint="eastAsia" w:ascii="仿宋_GB2312" w:eastAsia="仿宋_GB2312"/>
          <w:color w:val="auto"/>
          <w:sz w:val="30"/>
          <w:szCs w:val="30"/>
          <w:lang w:val="en-US" w:eastAsia="zh-CN"/>
        </w:rPr>
        <w:t>3.</w:t>
      </w:r>
      <w:r>
        <w:rPr>
          <w:rFonts w:hint="eastAsia" w:ascii="仿宋_GB2312" w:eastAsia="仿宋_GB2312"/>
          <w:color w:val="auto"/>
          <w:sz w:val="30"/>
          <w:szCs w:val="30"/>
        </w:rPr>
        <w:t>加强对政法领城重大实践和理论问题调查研究,提出重大决策部署和改革措施的意见和建议,协助党委决策和统筹推进政法改革等各项工作。</w:t>
      </w:r>
    </w:p>
    <w:p>
      <w:pPr>
        <w:ind w:firstLine="600" w:firstLineChars="200"/>
        <w:rPr>
          <w:rFonts w:hint="eastAsia" w:ascii="仿宋_GB2312" w:eastAsia="仿宋_GB2312"/>
          <w:color w:val="auto"/>
          <w:sz w:val="30"/>
          <w:szCs w:val="30"/>
        </w:rPr>
      </w:pPr>
      <w:r>
        <w:rPr>
          <w:rFonts w:hint="eastAsia" w:ascii="仿宋_GB2312" w:eastAsia="仿宋_GB2312"/>
          <w:color w:val="auto"/>
          <w:sz w:val="30"/>
          <w:szCs w:val="30"/>
          <w:lang w:val="en-US" w:eastAsia="zh-CN"/>
        </w:rPr>
        <w:t>4.</w:t>
      </w:r>
      <w:r>
        <w:rPr>
          <w:rFonts w:hint="eastAsia" w:ascii="仿宋_GB2312" w:eastAsia="仿宋_GB2312"/>
          <w:color w:val="auto"/>
          <w:sz w:val="30"/>
          <w:szCs w:val="30"/>
        </w:rPr>
        <w:t>了解掌握和分析研判社会稳定形势、政法工作情况动态,创新完善多部门参与的平安建设工作协调机制,协调推动预防、化解影响稳定的社会矛盾和风险,协调应对和妥善处置重大突发事件,协调指导政法单位和相关部门做好反邪教反暴恐工作。</w:t>
      </w:r>
    </w:p>
    <w:p>
      <w:pPr>
        <w:ind w:firstLine="600" w:firstLineChars="200"/>
        <w:rPr>
          <w:rFonts w:hint="eastAsia" w:ascii="仿宋_GB2312" w:eastAsia="仿宋_GB2312"/>
          <w:color w:val="auto"/>
          <w:sz w:val="30"/>
          <w:szCs w:val="30"/>
        </w:rPr>
      </w:pPr>
      <w:r>
        <w:rPr>
          <w:rFonts w:hint="eastAsia" w:ascii="仿宋_GB2312" w:eastAsia="仿宋_GB2312"/>
          <w:color w:val="auto"/>
          <w:sz w:val="30"/>
          <w:szCs w:val="30"/>
          <w:lang w:val="en-US" w:eastAsia="zh-CN"/>
        </w:rPr>
        <w:t>5.</w:t>
      </w:r>
      <w:r>
        <w:rPr>
          <w:rFonts w:hint="eastAsia" w:ascii="仿宋_GB2312" w:eastAsia="仿宋_GB2312"/>
          <w:color w:val="auto"/>
          <w:sz w:val="30"/>
          <w:szCs w:val="30"/>
        </w:rPr>
        <w:t>加强对政法工作的督查,统筹协调社会治安综合治理、维护社会稳定、反邪教、反暴恐等有关国家法律法规和政策的实施工作。</w:t>
      </w:r>
    </w:p>
    <w:p>
      <w:pPr>
        <w:ind w:firstLine="600" w:firstLineChars="200"/>
        <w:rPr>
          <w:rFonts w:hint="eastAsia" w:ascii="仿宋_GB2312" w:eastAsia="仿宋_GB2312"/>
          <w:color w:val="auto"/>
          <w:sz w:val="30"/>
          <w:szCs w:val="30"/>
        </w:rPr>
      </w:pPr>
      <w:r>
        <w:rPr>
          <w:rFonts w:hint="eastAsia" w:ascii="仿宋_GB2312" w:eastAsia="仿宋_GB2312"/>
          <w:color w:val="auto"/>
          <w:sz w:val="30"/>
          <w:szCs w:val="30"/>
          <w:lang w:val="en-US" w:eastAsia="zh-CN"/>
        </w:rPr>
        <w:t>6.</w:t>
      </w:r>
      <w:r>
        <w:rPr>
          <w:rFonts w:hint="eastAsia" w:ascii="仿宋_GB2312" w:eastAsia="仿宋_GB2312"/>
          <w:color w:val="auto"/>
          <w:sz w:val="30"/>
          <w:szCs w:val="30"/>
        </w:rPr>
        <w:t>支持和监督政法单位依法行使职权,检査政法单位执行党的路线方针政策、党中央重大决策部署和国家法律法规的情况,指导和协调政法单位密切配合,完善与纪检监察机关工作衔接和协作配合机制,推进严格执法、公正司法。</w:t>
      </w:r>
    </w:p>
    <w:p>
      <w:pPr>
        <w:ind w:firstLine="600" w:firstLineChars="200"/>
        <w:rPr>
          <w:rFonts w:hint="eastAsia" w:ascii="仿宋_GB2312" w:eastAsia="仿宋_GB2312"/>
          <w:color w:val="auto"/>
          <w:sz w:val="30"/>
          <w:szCs w:val="30"/>
        </w:rPr>
      </w:pPr>
      <w:r>
        <w:rPr>
          <w:rFonts w:hint="eastAsia" w:ascii="仿宋_GB2312" w:eastAsia="仿宋_GB2312"/>
          <w:color w:val="auto"/>
          <w:sz w:val="30"/>
          <w:szCs w:val="30"/>
          <w:lang w:val="en-US" w:eastAsia="zh-CN"/>
        </w:rPr>
        <w:t>7.</w:t>
      </w:r>
      <w:r>
        <w:rPr>
          <w:rFonts w:hint="eastAsia" w:ascii="仿宋_GB2312" w:eastAsia="仿宋_GB2312"/>
          <w:color w:val="auto"/>
          <w:sz w:val="30"/>
          <w:szCs w:val="30"/>
        </w:rPr>
        <w:t>指导和推动政法单位党的建设和政法队伍建设,协助党委及其组织部门加强政法单位领导班子和干部队伍建设,协助党委和纪检监察机关做好监督检查、审查调查工作,派员席同级政法单位党组(党委)民主生活会。</w:t>
      </w:r>
    </w:p>
    <w:p>
      <w:pPr>
        <w:ind w:firstLine="600" w:firstLineChars="200"/>
        <w:rPr>
          <w:rFonts w:hint="eastAsia" w:ascii="仿宋_GB2312" w:eastAsia="仿宋_GB2312"/>
          <w:color w:val="auto"/>
          <w:sz w:val="30"/>
          <w:szCs w:val="30"/>
        </w:rPr>
      </w:pPr>
      <w:r>
        <w:rPr>
          <w:rFonts w:hint="eastAsia" w:ascii="仿宋_GB2312" w:eastAsia="仿宋_GB2312"/>
          <w:color w:val="auto"/>
          <w:sz w:val="30"/>
          <w:szCs w:val="30"/>
          <w:lang w:val="en-US" w:eastAsia="zh-CN"/>
        </w:rPr>
        <w:t>8.</w:t>
      </w:r>
      <w:r>
        <w:rPr>
          <w:rFonts w:hint="eastAsia" w:ascii="仿宋_GB2312" w:eastAsia="仿宋_GB2312"/>
          <w:color w:val="auto"/>
          <w:sz w:val="30"/>
          <w:szCs w:val="30"/>
        </w:rPr>
        <w:t>落实中央和地方各级国家安全领导机构、全面依法治国领导机构的决策部署,支持配合其办事机构工作;指导政法单位加强国家政治安全战略研究、法治中国建设重大问题研究,提出建议和工作意见,指导和协调政法单位维护政治安全工作和执法司法相关工作。</w:t>
      </w:r>
    </w:p>
    <w:p>
      <w:pPr>
        <w:ind w:firstLine="600" w:firstLineChars="200"/>
        <w:rPr>
          <w:rFonts w:hint="eastAsia" w:ascii="仿宋_GB2312" w:eastAsia="仿宋_GB2312"/>
          <w:color w:val="auto"/>
          <w:sz w:val="30"/>
          <w:szCs w:val="30"/>
        </w:rPr>
      </w:pPr>
      <w:r>
        <w:rPr>
          <w:rFonts w:hint="eastAsia" w:ascii="仿宋_GB2312" w:eastAsia="仿宋_GB2312"/>
          <w:color w:val="auto"/>
          <w:sz w:val="30"/>
          <w:szCs w:val="30"/>
          <w:lang w:val="en-US" w:eastAsia="zh-CN"/>
        </w:rPr>
        <w:t>9.</w:t>
      </w:r>
      <w:r>
        <w:rPr>
          <w:rFonts w:hint="eastAsia" w:ascii="仿宋_GB2312" w:eastAsia="仿宋_GB2312"/>
          <w:color w:val="auto"/>
          <w:sz w:val="30"/>
          <w:szCs w:val="30"/>
        </w:rPr>
        <w:t>掌握分析政法與情动态,指导和协调政法单位和有关部门做好依法办理、宣传报道和舆论引导等相关工作。</w:t>
      </w:r>
    </w:p>
    <w:p>
      <w:pPr>
        <w:ind w:firstLine="600" w:firstLineChars="200"/>
        <w:rPr>
          <w:rFonts w:hint="eastAsia" w:ascii="仿宋_GB2312" w:eastAsia="仿宋_GB2312"/>
          <w:color w:val="auto"/>
          <w:sz w:val="30"/>
          <w:szCs w:val="30"/>
        </w:rPr>
      </w:pPr>
      <w:r>
        <w:rPr>
          <w:rFonts w:hint="eastAsia" w:ascii="仿宋_GB2312" w:eastAsia="仿宋_GB2312"/>
          <w:color w:val="auto"/>
          <w:sz w:val="30"/>
          <w:szCs w:val="30"/>
          <w:lang w:val="en-US" w:eastAsia="zh-CN"/>
        </w:rPr>
        <w:t>10.</w:t>
      </w:r>
      <w:r>
        <w:rPr>
          <w:rFonts w:hint="eastAsia" w:ascii="仿宋_GB2312" w:eastAsia="仿宋_GB2312"/>
          <w:color w:val="auto"/>
          <w:sz w:val="30"/>
          <w:szCs w:val="30"/>
        </w:rPr>
        <w:t>完成党委和上级党委政法委员会交办的其他任务。</w:t>
      </w:r>
    </w:p>
    <w:p>
      <w:pPr>
        <w:ind w:firstLine="600" w:firstLineChars="200"/>
        <w:rPr>
          <w:rFonts w:hint="eastAsia" w:ascii="仿宋_GB2312" w:eastAsia="仿宋_GB2312"/>
          <w:color w:val="auto"/>
          <w:sz w:val="30"/>
          <w:szCs w:val="30"/>
        </w:rPr>
      </w:pPr>
      <w:r>
        <w:rPr>
          <w:rFonts w:hint="eastAsia" w:ascii="仿宋_GB2312" w:eastAsia="仿宋_GB2312"/>
          <w:color w:val="auto"/>
          <w:sz w:val="30"/>
          <w:szCs w:val="30"/>
          <w:lang w:val="en-US" w:eastAsia="zh-CN"/>
        </w:rPr>
        <w:t>11.</w:t>
      </w:r>
      <w:r>
        <w:rPr>
          <w:rFonts w:hint="eastAsia" w:ascii="仿宋_GB2312" w:eastAsia="仿宋_GB2312"/>
          <w:color w:val="auto"/>
          <w:sz w:val="30"/>
          <w:szCs w:val="30"/>
        </w:rPr>
        <w:t>职能转变。强化社会治安综合治理、维护稳定的职能。与县公安局协调配合,按照各自职能加强防范和处理邪教工作,协调指导各相关部门做好反那教工作,分析研判有关情况信息并向县委、县政府和上级部门提出政策建议,协调处置重大突发性事件等。</w:t>
      </w:r>
    </w:p>
    <w:p>
      <w:pPr>
        <w:ind w:firstLine="600" w:firstLineChars="200"/>
        <w:rPr>
          <w:rFonts w:hint="eastAsia" w:ascii="仿宋_GB2312" w:eastAsia="仿宋_GB2312"/>
          <w:color w:val="auto"/>
          <w:sz w:val="30"/>
          <w:szCs w:val="30"/>
        </w:rPr>
      </w:pPr>
      <w:r>
        <w:rPr>
          <w:rFonts w:hint="eastAsia" w:ascii="仿宋_GB2312" w:eastAsia="仿宋_GB2312"/>
          <w:color w:val="auto"/>
          <w:sz w:val="30"/>
          <w:szCs w:val="30"/>
          <w:lang w:val="en-US" w:eastAsia="zh-CN"/>
        </w:rPr>
        <w:t>12.</w:t>
      </w:r>
      <w:r>
        <w:rPr>
          <w:rFonts w:hint="eastAsia" w:ascii="仿宋_GB2312" w:eastAsia="仿宋_GB2312"/>
          <w:color w:val="auto"/>
          <w:sz w:val="30"/>
          <w:szCs w:val="30"/>
        </w:rPr>
        <w:t>安排部署收集邪教组织影响社会稳定、危害社会治安等方面的违法行为并进行分析研判,依法打击邪教组织的违法犯罪活动等。</w:t>
      </w:r>
    </w:p>
    <w:p>
      <w:pPr>
        <w:ind w:firstLine="602" w:firstLineChars="200"/>
        <w:rPr>
          <w:rFonts w:ascii="楷体_GB2312" w:eastAsia="楷体_GB2312"/>
          <w:b/>
          <w:color w:val="auto"/>
          <w:sz w:val="30"/>
          <w:szCs w:val="30"/>
        </w:rPr>
      </w:pPr>
      <w:r>
        <w:rPr>
          <w:rFonts w:hint="eastAsia" w:ascii="楷体_GB2312" w:eastAsia="楷体_GB2312"/>
          <w:b/>
          <w:color w:val="auto"/>
          <w:sz w:val="30"/>
          <w:szCs w:val="30"/>
        </w:rPr>
        <w:t>（二）机构设置</w:t>
      </w:r>
    </w:p>
    <w:p>
      <w:pPr>
        <w:ind w:firstLine="600" w:firstLineChars="200"/>
        <w:rPr>
          <w:rFonts w:hint="eastAsia" w:ascii="黑体" w:hAnsi="黑体" w:eastAsia="黑体"/>
          <w:sz w:val="30"/>
          <w:szCs w:val="30"/>
        </w:rPr>
      </w:pPr>
      <w:r>
        <w:rPr>
          <w:rFonts w:hint="eastAsia" w:ascii="仿宋_GB2312" w:eastAsia="仿宋_GB2312"/>
          <w:color w:val="auto"/>
          <w:sz w:val="30"/>
          <w:szCs w:val="30"/>
        </w:rPr>
        <w:t>县委政法委员会是县委机关,为正科级，内设5个股级机构，1个科级保障中心。</w:t>
      </w:r>
    </w:p>
    <w:p>
      <w:pPr>
        <w:ind w:firstLine="600" w:firstLineChars="200"/>
        <w:rPr>
          <w:rFonts w:hint="eastAsia" w:ascii="黑体" w:hAnsi="黑体" w:eastAsia="黑体"/>
          <w:sz w:val="30"/>
          <w:szCs w:val="30"/>
        </w:rPr>
      </w:pPr>
    </w:p>
    <w:p>
      <w:pPr>
        <w:ind w:firstLine="600" w:firstLineChars="200"/>
        <w:rPr>
          <w:rFonts w:ascii="黑体" w:hAnsi="黑体" w:eastAsia="黑体"/>
          <w:sz w:val="30"/>
          <w:szCs w:val="30"/>
        </w:rPr>
      </w:pPr>
      <w:r>
        <w:rPr>
          <w:rFonts w:hint="eastAsia" w:ascii="黑体" w:hAnsi="黑体" w:eastAsia="黑体"/>
          <w:sz w:val="30"/>
          <w:szCs w:val="30"/>
        </w:rPr>
        <w:t>二、</w:t>
      </w:r>
      <w:r>
        <w:rPr>
          <w:rFonts w:hint="eastAsia" w:ascii="黑体" w:hAnsi="黑体" w:eastAsia="黑体"/>
          <w:sz w:val="30"/>
          <w:szCs w:val="30"/>
          <w:lang w:eastAsia="zh-CN"/>
        </w:rPr>
        <w:t>2019年</w:t>
      </w:r>
      <w:r>
        <w:rPr>
          <w:rFonts w:hint="eastAsia" w:ascii="黑体" w:hAnsi="黑体" w:eastAsia="黑体"/>
          <w:sz w:val="30"/>
          <w:szCs w:val="30"/>
        </w:rPr>
        <w:t>度部门决算报表</w:t>
      </w:r>
    </w:p>
    <w:p>
      <w:pPr>
        <w:ind w:firstLine="600" w:firstLineChars="200"/>
        <w:rPr>
          <w:rFonts w:ascii="仿宋_GB2312" w:eastAsia="仿宋_GB2312"/>
          <w:sz w:val="30"/>
          <w:szCs w:val="30"/>
        </w:rPr>
      </w:pPr>
      <w:r>
        <w:rPr>
          <w:rFonts w:hint="eastAsia" w:ascii="仿宋_GB2312" w:eastAsia="仿宋_GB2312"/>
          <w:sz w:val="30"/>
          <w:szCs w:val="30"/>
        </w:rPr>
        <w:t>表一：收入支出决算总表</w:t>
      </w:r>
    </w:p>
    <w:p>
      <w:pPr>
        <w:ind w:firstLine="600" w:firstLineChars="200"/>
        <w:rPr>
          <w:rFonts w:ascii="仿宋_GB2312" w:eastAsia="仿宋_GB2312"/>
          <w:sz w:val="30"/>
          <w:szCs w:val="30"/>
        </w:rPr>
      </w:pPr>
      <w:r>
        <w:rPr>
          <w:rFonts w:hint="eastAsia" w:ascii="仿宋_GB2312" w:eastAsia="仿宋_GB2312"/>
          <w:sz w:val="30"/>
          <w:szCs w:val="30"/>
        </w:rPr>
        <w:t>表二：收入决算表</w:t>
      </w:r>
    </w:p>
    <w:p>
      <w:pPr>
        <w:ind w:firstLine="600" w:firstLineChars="200"/>
        <w:rPr>
          <w:rFonts w:ascii="仿宋_GB2312" w:eastAsia="仿宋_GB2312"/>
          <w:sz w:val="30"/>
          <w:szCs w:val="30"/>
        </w:rPr>
      </w:pPr>
      <w:r>
        <w:rPr>
          <w:rFonts w:hint="eastAsia" w:ascii="仿宋_GB2312" w:eastAsia="仿宋_GB2312"/>
          <w:sz w:val="30"/>
          <w:szCs w:val="30"/>
        </w:rPr>
        <w:t>表三：支出决算表</w:t>
      </w:r>
    </w:p>
    <w:p>
      <w:pPr>
        <w:ind w:firstLine="600" w:firstLineChars="200"/>
        <w:rPr>
          <w:rFonts w:ascii="仿宋_GB2312" w:eastAsia="仿宋_GB2312"/>
          <w:sz w:val="30"/>
          <w:szCs w:val="30"/>
        </w:rPr>
      </w:pPr>
      <w:r>
        <w:rPr>
          <w:rFonts w:hint="eastAsia" w:ascii="仿宋_GB2312" w:eastAsia="仿宋_GB2312"/>
          <w:sz w:val="30"/>
          <w:szCs w:val="30"/>
        </w:rPr>
        <w:t>表四：财政拨款收入支出决算总表</w:t>
      </w:r>
    </w:p>
    <w:p>
      <w:pPr>
        <w:ind w:firstLine="600" w:firstLineChars="200"/>
        <w:rPr>
          <w:rFonts w:ascii="仿宋_GB2312" w:eastAsia="仿宋_GB2312"/>
          <w:sz w:val="30"/>
          <w:szCs w:val="30"/>
        </w:rPr>
      </w:pPr>
      <w:r>
        <w:rPr>
          <w:rFonts w:hint="eastAsia" w:ascii="仿宋_GB2312" w:eastAsia="仿宋_GB2312"/>
          <w:sz w:val="30"/>
          <w:szCs w:val="30"/>
        </w:rPr>
        <w:t>表五：一般公共预算财政拨款支出决算表</w:t>
      </w:r>
    </w:p>
    <w:p>
      <w:pPr>
        <w:ind w:firstLine="600" w:firstLineChars="200"/>
        <w:rPr>
          <w:rFonts w:ascii="仿宋_GB2312" w:eastAsia="仿宋_GB2312"/>
          <w:sz w:val="30"/>
          <w:szCs w:val="30"/>
        </w:rPr>
      </w:pPr>
      <w:r>
        <w:rPr>
          <w:rFonts w:hint="eastAsia" w:ascii="仿宋_GB2312" w:eastAsia="仿宋_GB2312"/>
          <w:sz w:val="30"/>
          <w:szCs w:val="30"/>
        </w:rPr>
        <w:t>表六：一般公共预算财政拨款基本支出决算表</w:t>
      </w:r>
    </w:p>
    <w:p>
      <w:pPr>
        <w:ind w:firstLine="600" w:firstLineChars="200"/>
        <w:rPr>
          <w:rFonts w:hint="eastAsia" w:ascii="仿宋_GB2312" w:eastAsia="仿宋_GB2312"/>
          <w:sz w:val="30"/>
          <w:szCs w:val="30"/>
        </w:rPr>
      </w:pPr>
      <w:r>
        <w:rPr>
          <w:rFonts w:hint="eastAsia" w:ascii="仿宋_GB2312" w:eastAsia="仿宋_GB2312"/>
          <w:sz w:val="30"/>
          <w:szCs w:val="30"/>
        </w:rPr>
        <w:t>表七：一般公共预算财政拨款“三公”经费支出决算表</w:t>
      </w:r>
    </w:p>
    <w:p>
      <w:pPr>
        <w:ind w:firstLine="600" w:firstLineChars="200"/>
        <w:rPr>
          <w:rFonts w:ascii="仿宋_GB2312" w:eastAsia="仿宋_GB2312"/>
          <w:sz w:val="30"/>
          <w:szCs w:val="30"/>
        </w:rPr>
      </w:pPr>
      <w:r>
        <w:rPr>
          <w:rFonts w:hint="eastAsia" w:ascii="仿宋_GB2312" w:eastAsia="仿宋_GB2312"/>
          <w:sz w:val="30"/>
          <w:szCs w:val="30"/>
        </w:rPr>
        <w:t>表八：政府性基金预算财政拨款收入支出决算表</w:t>
      </w:r>
    </w:p>
    <w:p>
      <w:pPr>
        <w:ind w:firstLine="600" w:firstLineChars="200"/>
        <w:rPr>
          <w:rFonts w:ascii="黑体" w:hAnsi="黑体" w:eastAsia="黑体"/>
          <w:sz w:val="30"/>
          <w:szCs w:val="30"/>
        </w:rPr>
      </w:pPr>
      <w:r>
        <w:rPr>
          <w:rFonts w:hint="eastAsia" w:ascii="黑体" w:hAnsi="黑体" w:eastAsia="黑体"/>
          <w:sz w:val="30"/>
          <w:szCs w:val="30"/>
        </w:rPr>
        <w:t>三、</w:t>
      </w:r>
      <w:r>
        <w:rPr>
          <w:rFonts w:hint="eastAsia" w:ascii="黑体" w:hAnsi="黑体" w:eastAsia="黑体"/>
          <w:sz w:val="30"/>
          <w:szCs w:val="30"/>
          <w:lang w:eastAsia="zh-CN"/>
        </w:rPr>
        <w:t>2019年</w:t>
      </w:r>
      <w:r>
        <w:rPr>
          <w:rFonts w:hint="eastAsia" w:ascii="黑体" w:hAnsi="黑体" w:eastAsia="黑体"/>
          <w:sz w:val="30"/>
          <w:szCs w:val="30"/>
        </w:rPr>
        <w:t>度部门决算情况说明</w:t>
      </w:r>
    </w:p>
    <w:p>
      <w:pPr>
        <w:ind w:firstLine="602" w:firstLineChars="200"/>
        <w:rPr>
          <w:rFonts w:ascii="楷体_GB2312" w:eastAsia="楷体_GB2312"/>
          <w:b/>
          <w:sz w:val="30"/>
          <w:szCs w:val="30"/>
        </w:rPr>
      </w:pPr>
      <w:r>
        <w:rPr>
          <w:rFonts w:hint="eastAsia" w:ascii="楷体_GB2312" w:eastAsia="楷体_GB2312"/>
          <w:b/>
          <w:sz w:val="30"/>
          <w:szCs w:val="30"/>
        </w:rPr>
        <w:t>（一）收入支出决算总体情况说明</w:t>
      </w:r>
    </w:p>
    <w:p>
      <w:pPr>
        <w:ind w:firstLine="600" w:firstLineChars="200"/>
        <w:rPr>
          <w:rFonts w:ascii="仿宋_GB2312" w:eastAsia="仿宋_GB2312"/>
          <w:sz w:val="30"/>
          <w:szCs w:val="30"/>
        </w:rPr>
      </w:pPr>
      <w:r>
        <w:rPr>
          <w:rFonts w:hint="eastAsia" w:ascii="仿宋_GB2312" w:eastAsia="仿宋_GB2312"/>
          <w:sz w:val="30"/>
          <w:szCs w:val="30"/>
        </w:rPr>
        <w:t xml:space="preserve"> 本部门</w:t>
      </w:r>
      <w:r>
        <w:rPr>
          <w:rFonts w:hint="eastAsia" w:ascii="仿宋_GB2312" w:eastAsia="仿宋_GB2312"/>
          <w:sz w:val="30"/>
          <w:szCs w:val="30"/>
          <w:lang w:eastAsia="zh-CN"/>
        </w:rPr>
        <w:t>2019年</w:t>
      </w:r>
      <w:r>
        <w:rPr>
          <w:rFonts w:hint="eastAsia" w:ascii="仿宋_GB2312" w:eastAsia="仿宋_GB2312"/>
          <w:sz w:val="30"/>
          <w:szCs w:val="30"/>
        </w:rPr>
        <w:t>度收入总计5,070,703.86</w:t>
      </w:r>
      <w:r>
        <w:rPr>
          <w:rFonts w:hint="eastAsia" w:ascii="仿宋_GB2312" w:eastAsia="仿宋_GB2312"/>
          <w:sz w:val="30"/>
          <w:szCs w:val="30"/>
          <w:lang w:eastAsia="zh-CN"/>
        </w:rPr>
        <w:t>元</w:t>
      </w:r>
      <w:r>
        <w:rPr>
          <w:rFonts w:hint="eastAsia" w:ascii="仿宋_GB2312" w:eastAsia="仿宋_GB2312"/>
          <w:sz w:val="30"/>
          <w:szCs w:val="30"/>
        </w:rPr>
        <w:t>，支出总计5,070,703.86</w:t>
      </w:r>
      <w:r>
        <w:rPr>
          <w:rFonts w:hint="eastAsia" w:ascii="仿宋_GB2312" w:eastAsia="仿宋_GB2312"/>
          <w:sz w:val="30"/>
          <w:szCs w:val="30"/>
          <w:lang w:eastAsia="zh-CN"/>
        </w:rPr>
        <w:t>元</w:t>
      </w:r>
      <w:r>
        <w:rPr>
          <w:rFonts w:hint="eastAsia" w:ascii="仿宋_GB2312" w:eastAsia="仿宋_GB2312"/>
          <w:sz w:val="30"/>
          <w:szCs w:val="30"/>
        </w:rPr>
        <w:t>。与</w:t>
      </w:r>
      <w:r>
        <w:rPr>
          <w:rFonts w:hint="eastAsia" w:ascii="仿宋_GB2312" w:eastAsia="仿宋_GB2312"/>
          <w:sz w:val="30"/>
          <w:szCs w:val="30"/>
          <w:lang w:eastAsia="zh-CN"/>
        </w:rPr>
        <w:t>2018</w:t>
      </w:r>
      <w:r>
        <w:rPr>
          <w:rFonts w:hint="eastAsia" w:ascii="仿宋_GB2312" w:eastAsia="仿宋_GB2312"/>
          <w:sz w:val="30"/>
          <w:szCs w:val="30"/>
        </w:rPr>
        <w:t>年决算数相比，收入增加824977.77</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19.43</w:t>
      </w:r>
      <w:r>
        <w:rPr>
          <w:rFonts w:hint="eastAsia" w:ascii="仿宋_GB2312" w:eastAsia="仿宋_GB2312"/>
          <w:sz w:val="30"/>
          <w:szCs w:val="30"/>
        </w:rPr>
        <w:t>%，支出</w:t>
      </w:r>
      <w:r>
        <w:rPr>
          <w:rFonts w:ascii="仿宋_GB2312" w:eastAsia="仿宋_GB2312"/>
          <w:sz w:val="30"/>
          <w:szCs w:val="30"/>
        </w:rPr>
        <w:t>增加</w:t>
      </w:r>
      <w:r>
        <w:rPr>
          <w:rFonts w:hint="eastAsia" w:ascii="仿宋_GB2312" w:eastAsia="仿宋_GB2312"/>
          <w:sz w:val="30"/>
          <w:szCs w:val="30"/>
        </w:rPr>
        <w:t>829543.61</w:t>
      </w:r>
      <w:r>
        <w:rPr>
          <w:rFonts w:hint="eastAsia" w:ascii="仿宋_GB2312" w:eastAsia="仿宋_GB2312"/>
          <w:sz w:val="30"/>
          <w:szCs w:val="30"/>
          <w:lang w:eastAsia="zh-CN"/>
        </w:rPr>
        <w:t>元</w:t>
      </w:r>
      <w:r>
        <w:rPr>
          <w:rFonts w:ascii="仿宋_GB2312" w:eastAsia="仿宋_GB2312"/>
          <w:sz w:val="30"/>
          <w:szCs w:val="30"/>
        </w:rPr>
        <w:t>，增长</w:t>
      </w:r>
      <w:r>
        <w:rPr>
          <w:rFonts w:hint="eastAsia" w:ascii="仿宋_GB2312" w:eastAsia="仿宋_GB2312"/>
          <w:sz w:val="30"/>
          <w:szCs w:val="30"/>
          <w:lang w:val="en-US" w:eastAsia="zh-CN"/>
        </w:rPr>
        <w:t>19.56</w:t>
      </w:r>
      <w:r>
        <w:rPr>
          <w:rFonts w:hint="eastAsia" w:ascii="仿宋_GB2312" w:eastAsia="仿宋_GB2312"/>
          <w:sz w:val="30"/>
          <w:szCs w:val="30"/>
        </w:rPr>
        <w:t>%。主要原因是</w:t>
      </w:r>
      <w:r>
        <w:rPr>
          <w:rFonts w:hint="eastAsia" w:ascii="仿宋_GB2312" w:eastAsia="仿宋_GB2312"/>
          <w:sz w:val="30"/>
          <w:szCs w:val="30"/>
          <w:lang w:eastAsia="zh-CN"/>
        </w:rPr>
        <w:t>人员变动，工作力度加大，财政预算增加。</w:t>
      </w:r>
    </w:p>
    <w:p>
      <w:pPr>
        <w:ind w:firstLine="600" w:firstLineChars="200"/>
        <w:rPr>
          <w:rFonts w:hint="eastAsia" w:ascii="仿宋_GB2312" w:eastAsia="仿宋_GB2312"/>
          <w:sz w:val="30"/>
          <w:szCs w:val="30"/>
          <w:lang w:val="en-US" w:eastAsia="zh-CN"/>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度收入合计5,066,138.02</w:t>
      </w:r>
      <w:r>
        <w:rPr>
          <w:rFonts w:hint="eastAsia" w:ascii="仿宋_GB2312" w:eastAsia="仿宋_GB2312"/>
          <w:sz w:val="30"/>
          <w:szCs w:val="30"/>
          <w:lang w:eastAsia="zh-CN"/>
        </w:rPr>
        <w:t>元</w:t>
      </w:r>
      <w:r>
        <w:rPr>
          <w:rFonts w:hint="eastAsia" w:ascii="仿宋_GB2312" w:eastAsia="仿宋_GB2312"/>
          <w:sz w:val="30"/>
          <w:szCs w:val="30"/>
        </w:rPr>
        <w:t>，其中：财政拨款收入5,066,138.02</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100</w:t>
      </w:r>
      <w:r>
        <w:rPr>
          <w:rFonts w:hint="eastAsia" w:ascii="仿宋_GB2312" w:eastAsia="仿宋_GB2312"/>
          <w:sz w:val="30"/>
          <w:szCs w:val="30"/>
        </w:rPr>
        <w:t>%</w:t>
      </w:r>
      <w:r>
        <w:rPr>
          <w:rFonts w:hint="eastAsia" w:ascii="仿宋_GB2312" w:eastAsia="仿宋_GB2312"/>
          <w:sz w:val="30"/>
          <w:szCs w:val="30"/>
          <w:lang w:val="en-US" w:eastAsia="zh-CN"/>
        </w:rPr>
        <w:t>。</w:t>
      </w:r>
    </w:p>
    <w:p>
      <w:pPr>
        <w:ind w:firstLine="600" w:firstLineChars="200"/>
        <w:rPr>
          <w:rFonts w:hint="eastAsia" w:ascii="仿宋_GB2312" w:eastAsia="仿宋_GB2312"/>
          <w:sz w:val="30"/>
          <w:szCs w:val="30"/>
          <w:lang w:val="en-US" w:eastAsia="zh-CN"/>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度支出合计5,062,489.07</w:t>
      </w:r>
      <w:r>
        <w:rPr>
          <w:rFonts w:hint="eastAsia" w:ascii="仿宋_GB2312" w:eastAsia="仿宋_GB2312"/>
          <w:sz w:val="30"/>
          <w:szCs w:val="30"/>
          <w:lang w:eastAsia="zh-CN"/>
        </w:rPr>
        <w:t>元</w:t>
      </w:r>
      <w:r>
        <w:rPr>
          <w:rFonts w:hint="eastAsia" w:ascii="仿宋_GB2312" w:eastAsia="仿宋_GB2312"/>
          <w:sz w:val="30"/>
          <w:szCs w:val="30"/>
        </w:rPr>
        <w:t>，其中：基本支出5,062,489.07</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100</w:t>
      </w:r>
      <w:r>
        <w:rPr>
          <w:rFonts w:hint="eastAsia" w:ascii="仿宋_GB2312" w:eastAsia="仿宋_GB2312"/>
          <w:sz w:val="30"/>
          <w:szCs w:val="30"/>
        </w:rPr>
        <w:t>%</w:t>
      </w:r>
      <w:r>
        <w:rPr>
          <w:rFonts w:hint="eastAsia" w:ascii="仿宋_GB2312" w:eastAsia="仿宋_GB2312"/>
          <w:sz w:val="30"/>
          <w:szCs w:val="30"/>
          <w:lang w:eastAsia="zh-CN"/>
        </w:rPr>
        <w:t>。</w:t>
      </w:r>
    </w:p>
    <w:p>
      <w:pPr>
        <w:ind w:firstLine="602" w:firstLineChars="200"/>
        <w:rPr>
          <w:rFonts w:ascii="楷体_GB2312" w:eastAsia="楷体_GB2312"/>
          <w:b/>
          <w:sz w:val="30"/>
          <w:szCs w:val="30"/>
        </w:rPr>
      </w:pPr>
      <w:r>
        <w:rPr>
          <w:rFonts w:hint="eastAsia" w:ascii="楷体_GB2312" w:eastAsia="楷体_GB2312"/>
          <w:b/>
          <w:sz w:val="30"/>
          <w:szCs w:val="30"/>
        </w:rPr>
        <w:t>（二）财政拨款收入支出决算总体情况说明</w:t>
      </w:r>
    </w:p>
    <w:p>
      <w:pPr>
        <w:ind w:firstLine="600" w:firstLineChars="200"/>
        <w:rPr>
          <w:rFonts w:hint="eastAsia"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度财政拨款收入5,066,138.026</w:t>
      </w:r>
      <w:r>
        <w:rPr>
          <w:rFonts w:hint="eastAsia" w:ascii="仿宋_GB2312" w:eastAsia="仿宋_GB2312"/>
          <w:sz w:val="30"/>
          <w:szCs w:val="30"/>
          <w:lang w:eastAsia="zh-CN"/>
        </w:rPr>
        <w:t>元</w:t>
      </w:r>
      <w:r>
        <w:rPr>
          <w:rFonts w:hint="eastAsia" w:ascii="仿宋_GB2312" w:eastAsia="仿宋_GB2312"/>
          <w:sz w:val="30"/>
          <w:szCs w:val="30"/>
        </w:rPr>
        <w:t>，较上年决算数增加870813.9</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20.76</w:t>
      </w:r>
      <w:r>
        <w:rPr>
          <w:rFonts w:hint="eastAsia" w:ascii="仿宋_GB2312" w:eastAsia="仿宋_GB2312"/>
          <w:sz w:val="30"/>
          <w:szCs w:val="30"/>
        </w:rPr>
        <w:t>%。</w:t>
      </w:r>
    </w:p>
    <w:p>
      <w:pPr>
        <w:ind w:firstLine="600" w:firstLineChars="200"/>
        <w:rPr>
          <w:rFonts w:hint="eastAsia"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度财政拨款支出5,070,703.86</w:t>
      </w:r>
      <w:r>
        <w:rPr>
          <w:rFonts w:hint="eastAsia" w:ascii="仿宋_GB2312" w:eastAsia="仿宋_GB2312"/>
          <w:sz w:val="30"/>
          <w:szCs w:val="30"/>
          <w:lang w:eastAsia="zh-CN"/>
        </w:rPr>
        <w:t>元</w:t>
      </w:r>
      <w:r>
        <w:rPr>
          <w:rFonts w:hint="eastAsia" w:ascii="仿宋_GB2312" w:eastAsia="仿宋_GB2312"/>
          <w:sz w:val="30"/>
          <w:szCs w:val="30"/>
        </w:rPr>
        <w:t>，较上年决算数增加841328.82</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19.93</w:t>
      </w:r>
      <w:r>
        <w:rPr>
          <w:rFonts w:hint="eastAsia" w:ascii="仿宋_GB2312" w:eastAsia="仿宋_GB2312"/>
          <w:sz w:val="30"/>
          <w:szCs w:val="30"/>
        </w:rPr>
        <w:t>%。</w:t>
      </w:r>
    </w:p>
    <w:p>
      <w:pPr>
        <w:ind w:firstLine="600" w:firstLineChars="200"/>
        <w:rPr>
          <w:rFonts w:hint="eastAsia" w:ascii="仿宋_GB2312" w:eastAsia="仿宋_GB2312"/>
          <w:color w:val="000000" w:themeColor="text1"/>
          <w:sz w:val="30"/>
          <w:szCs w:val="30"/>
          <w:lang w:eastAsia="zh-CN"/>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本部门</w:t>
      </w:r>
      <w:r>
        <w:rPr>
          <w:rFonts w:hint="eastAsia" w:ascii="仿宋_GB2312" w:eastAsia="仿宋_GB2312"/>
          <w:color w:val="000000" w:themeColor="text1"/>
          <w:sz w:val="30"/>
          <w:szCs w:val="30"/>
          <w:lang w:eastAsia="zh-CN"/>
          <w14:textFill>
            <w14:solidFill>
              <w14:schemeClr w14:val="tx1"/>
            </w14:solidFill>
          </w14:textFill>
        </w:rPr>
        <w:t>2019年</w:t>
      </w:r>
      <w:r>
        <w:rPr>
          <w:rFonts w:hint="eastAsia" w:ascii="仿宋_GB2312" w:eastAsia="仿宋_GB2312"/>
          <w:color w:val="000000" w:themeColor="text1"/>
          <w:sz w:val="30"/>
          <w:szCs w:val="30"/>
          <w14:textFill>
            <w14:solidFill>
              <w14:schemeClr w14:val="tx1"/>
            </w14:solidFill>
          </w14:textFill>
        </w:rPr>
        <w:t>度财政拨款支出主要用于以下方面：一般公共服务支出4,853,682.34</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95.81</w:t>
      </w:r>
      <w:r>
        <w:rPr>
          <w:rFonts w:hint="eastAsia" w:ascii="仿宋_GB2312" w:eastAsia="仿宋_GB2312"/>
          <w:color w:val="000000" w:themeColor="text1"/>
          <w:sz w:val="30"/>
          <w:szCs w:val="30"/>
          <w14:textFill>
            <w14:solidFill>
              <w14:schemeClr w14:val="tx1"/>
            </w14:solidFill>
          </w14:textFill>
        </w:rPr>
        <w:t>%；社会保障与就业支出212,455.68</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4.19</w:t>
      </w:r>
      <w:r>
        <w:rPr>
          <w:rFonts w:hint="eastAsia" w:ascii="仿宋_GB2312" w:eastAsia="仿宋_GB2312"/>
          <w:color w:val="000000" w:themeColor="text1"/>
          <w:sz w:val="30"/>
          <w:szCs w:val="30"/>
          <w14:textFill>
            <w14:solidFill>
              <w14:schemeClr w14:val="tx1"/>
            </w14:solidFill>
          </w14:textFill>
        </w:rPr>
        <w:t>%</w:t>
      </w:r>
      <w:r>
        <w:rPr>
          <w:rFonts w:hint="eastAsia" w:ascii="仿宋_GB2312" w:eastAsia="仿宋_GB2312"/>
          <w:color w:val="000000" w:themeColor="text1"/>
          <w:sz w:val="30"/>
          <w:szCs w:val="30"/>
          <w:lang w:eastAsia="zh-CN"/>
          <w14:textFill>
            <w14:solidFill>
              <w14:schemeClr w14:val="tx1"/>
            </w14:solidFill>
          </w14:textFill>
        </w:rPr>
        <w:t>。</w:t>
      </w:r>
    </w:p>
    <w:p>
      <w:pPr>
        <w:ind w:firstLine="602" w:firstLineChars="200"/>
        <w:rPr>
          <w:rFonts w:ascii="楷体_GB2312" w:eastAsia="楷体_GB2312"/>
          <w:b/>
          <w:sz w:val="30"/>
          <w:szCs w:val="30"/>
        </w:rPr>
      </w:pPr>
      <w:r>
        <w:rPr>
          <w:rFonts w:hint="eastAsia" w:ascii="楷体_GB2312" w:eastAsia="楷体_GB2312"/>
          <w:b/>
          <w:sz w:val="30"/>
          <w:szCs w:val="30"/>
        </w:rPr>
        <w:t>（三）一般公共预算财政拨款基本支出决算情况说明</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度一般公共财政拨款基本支出5062489.07</w:t>
      </w:r>
      <w:r>
        <w:rPr>
          <w:rFonts w:hint="eastAsia" w:ascii="仿宋_GB2312" w:eastAsia="仿宋_GB2312"/>
          <w:sz w:val="30"/>
          <w:szCs w:val="30"/>
          <w:lang w:eastAsia="zh-CN"/>
        </w:rPr>
        <w:t>元</w:t>
      </w:r>
      <w:r>
        <w:rPr>
          <w:rFonts w:hint="eastAsia" w:ascii="仿宋_GB2312" w:eastAsia="仿宋_GB2312"/>
          <w:sz w:val="30"/>
          <w:szCs w:val="30"/>
        </w:rPr>
        <w:t>。其中：人员经费3,854,193.10</w:t>
      </w:r>
      <w:r>
        <w:rPr>
          <w:rFonts w:hint="eastAsia" w:ascii="仿宋_GB2312" w:eastAsia="仿宋_GB2312"/>
          <w:sz w:val="30"/>
          <w:szCs w:val="30"/>
          <w:lang w:eastAsia="zh-CN"/>
        </w:rPr>
        <w:t>元</w:t>
      </w:r>
      <w:r>
        <w:rPr>
          <w:rFonts w:hint="eastAsia" w:ascii="仿宋_GB2312" w:eastAsia="仿宋_GB2312"/>
          <w:sz w:val="30"/>
          <w:szCs w:val="30"/>
        </w:rPr>
        <w:t>， 较上年增加1088487.98</w:t>
      </w:r>
      <w:r>
        <w:rPr>
          <w:rFonts w:hint="eastAsia" w:ascii="仿宋_GB2312" w:eastAsia="仿宋_GB2312"/>
          <w:sz w:val="30"/>
          <w:szCs w:val="30"/>
          <w:lang w:eastAsia="zh-CN"/>
        </w:rPr>
        <w:t>元</w:t>
      </w:r>
      <w:r>
        <w:rPr>
          <w:rFonts w:hint="eastAsia" w:ascii="仿宋_GB2312" w:eastAsia="仿宋_GB2312"/>
          <w:sz w:val="30"/>
          <w:szCs w:val="30"/>
        </w:rPr>
        <w:t>。人员经费用途主要包括基本工资、津贴补贴、奖金、社会保障缴费等。公用经费1,208,295.97</w:t>
      </w:r>
      <w:r>
        <w:rPr>
          <w:rFonts w:hint="eastAsia" w:ascii="仿宋_GB2312" w:eastAsia="仿宋_GB2312"/>
          <w:sz w:val="30"/>
          <w:szCs w:val="30"/>
          <w:lang w:eastAsia="zh-CN"/>
        </w:rPr>
        <w:t>元</w:t>
      </w:r>
      <w:r>
        <w:rPr>
          <w:rFonts w:hint="eastAsia" w:ascii="仿宋_GB2312" w:eastAsia="仿宋_GB2312"/>
          <w:sz w:val="30"/>
          <w:szCs w:val="30"/>
        </w:rPr>
        <w:t>，较上年</w:t>
      </w:r>
      <w:r>
        <w:rPr>
          <w:rFonts w:hint="eastAsia" w:ascii="仿宋_GB2312" w:eastAsia="仿宋_GB2312"/>
          <w:sz w:val="30"/>
          <w:szCs w:val="30"/>
          <w:lang w:eastAsia="zh-CN"/>
        </w:rPr>
        <w:t>减少</w:t>
      </w:r>
      <w:r>
        <w:rPr>
          <w:rFonts w:hint="eastAsia" w:ascii="仿宋_GB2312" w:eastAsia="仿宋_GB2312"/>
          <w:sz w:val="30"/>
          <w:szCs w:val="30"/>
        </w:rPr>
        <w:t>25408.66</w:t>
      </w:r>
      <w:r>
        <w:rPr>
          <w:rFonts w:hint="eastAsia" w:ascii="仿宋_GB2312" w:eastAsia="仿宋_GB2312"/>
          <w:sz w:val="30"/>
          <w:szCs w:val="30"/>
          <w:lang w:eastAsia="zh-CN"/>
        </w:rPr>
        <w:t>元</w:t>
      </w:r>
      <w:r>
        <w:rPr>
          <w:rFonts w:hint="eastAsia" w:ascii="仿宋_GB2312" w:eastAsia="仿宋_GB2312"/>
          <w:sz w:val="30"/>
          <w:szCs w:val="30"/>
        </w:rPr>
        <w:t>，公用经费用途主要包括办公费、印刷费、咨询费、手续费</w:t>
      </w:r>
      <w:r>
        <w:rPr>
          <w:rFonts w:hint="eastAsia" w:ascii="仿宋_GB2312" w:eastAsia="仿宋_GB2312"/>
          <w:sz w:val="30"/>
          <w:szCs w:val="30"/>
          <w:lang w:eastAsia="zh-CN"/>
        </w:rPr>
        <w:t>、差旅费</w:t>
      </w:r>
      <w:r>
        <w:rPr>
          <w:rFonts w:hint="eastAsia" w:ascii="仿宋_GB2312" w:eastAsia="仿宋_GB2312"/>
          <w:sz w:val="30"/>
          <w:szCs w:val="30"/>
        </w:rPr>
        <w:t>等。</w:t>
      </w:r>
    </w:p>
    <w:p>
      <w:pPr>
        <w:ind w:firstLine="600" w:firstLineChars="200"/>
        <w:rPr>
          <w:rFonts w:ascii="黑体" w:hAnsi="黑体" w:eastAsia="黑体"/>
          <w:sz w:val="30"/>
          <w:szCs w:val="30"/>
        </w:rPr>
      </w:pPr>
      <w:r>
        <w:rPr>
          <w:rFonts w:hint="eastAsia" w:ascii="黑体" w:hAnsi="黑体" w:eastAsia="黑体"/>
          <w:sz w:val="30"/>
          <w:szCs w:val="30"/>
        </w:rPr>
        <w:t>四、“三公”经费情况说明</w:t>
      </w:r>
    </w:p>
    <w:p>
      <w:pPr>
        <w:ind w:firstLine="602" w:firstLineChars="200"/>
        <w:rPr>
          <w:rFonts w:ascii="楷体_GB2312" w:eastAsia="楷体_GB2312"/>
          <w:b/>
          <w:sz w:val="30"/>
          <w:szCs w:val="30"/>
        </w:rPr>
      </w:pPr>
      <w:r>
        <w:rPr>
          <w:rFonts w:hint="eastAsia" w:ascii="楷体_GB2312" w:eastAsia="楷体_GB2312"/>
          <w:b/>
          <w:sz w:val="30"/>
          <w:szCs w:val="30"/>
        </w:rPr>
        <w:t>（一）“三公”经费支出总额情况。</w:t>
      </w:r>
    </w:p>
    <w:p>
      <w:pPr>
        <w:ind w:firstLine="600" w:firstLineChars="200"/>
        <w:rPr>
          <w:rFonts w:ascii="仿宋_GB2312" w:eastAsia="仿宋_GB2312"/>
          <w:sz w:val="30"/>
          <w:szCs w:val="30"/>
        </w:rPr>
      </w:pPr>
      <w:r>
        <w:rPr>
          <w:rFonts w:hint="eastAsia" w:ascii="仿宋_GB2312" w:eastAsia="仿宋_GB2312"/>
          <w:sz w:val="30"/>
          <w:szCs w:val="30"/>
          <w:lang w:eastAsia="zh-CN"/>
        </w:rPr>
        <w:t>2019</w:t>
      </w:r>
      <w:r>
        <w:rPr>
          <w:rFonts w:hint="eastAsia" w:ascii="仿宋_GB2312" w:eastAsia="仿宋_GB2312"/>
          <w:sz w:val="30"/>
          <w:szCs w:val="30"/>
        </w:rPr>
        <w:t>年度本部门“三公”经费支出共计</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2" w:firstLineChars="200"/>
        <w:rPr>
          <w:rFonts w:ascii="楷体_GB2312" w:eastAsia="楷体_GB2312"/>
          <w:b/>
          <w:sz w:val="30"/>
          <w:szCs w:val="30"/>
        </w:rPr>
      </w:pPr>
      <w:r>
        <w:rPr>
          <w:rFonts w:hint="eastAsia" w:ascii="楷体_GB2312" w:eastAsia="楷体_GB2312"/>
          <w:b/>
          <w:sz w:val="30"/>
          <w:szCs w:val="30"/>
        </w:rPr>
        <w:t>（二）“三公”经费分项支出情况。</w:t>
      </w:r>
    </w:p>
    <w:p>
      <w:pPr>
        <w:ind w:firstLine="600" w:firstLineChars="200"/>
        <w:rPr>
          <w:rFonts w:hint="eastAsia" w:ascii="仿宋_GB2312" w:eastAsia="仿宋_GB2312"/>
          <w:sz w:val="30"/>
          <w:szCs w:val="30"/>
          <w:lang w:eastAsia="zh-CN"/>
        </w:rPr>
      </w:pPr>
      <w:r>
        <w:rPr>
          <w:rFonts w:hint="eastAsia" w:ascii="仿宋_GB2312" w:eastAsia="仿宋_GB2312"/>
          <w:sz w:val="30"/>
          <w:szCs w:val="30"/>
          <w:lang w:eastAsia="zh-CN"/>
        </w:rPr>
        <w:t>2019年</w:t>
      </w:r>
      <w:r>
        <w:rPr>
          <w:rFonts w:hint="eastAsia" w:ascii="仿宋_GB2312" w:eastAsia="仿宋_GB2312"/>
          <w:sz w:val="30"/>
          <w:szCs w:val="30"/>
        </w:rPr>
        <w:t>度本部门因公出国（境）费用</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p>
    <w:p>
      <w:pPr>
        <w:ind w:firstLine="600" w:firstLineChars="200"/>
        <w:rPr>
          <w:rFonts w:ascii="黑体" w:hAnsi="黑体" w:eastAsia="黑体"/>
          <w:sz w:val="30"/>
          <w:szCs w:val="30"/>
        </w:rPr>
      </w:pPr>
      <w:r>
        <w:rPr>
          <w:rFonts w:hint="eastAsia" w:ascii="黑体" w:hAnsi="黑体" w:eastAsia="黑体"/>
          <w:sz w:val="30"/>
          <w:szCs w:val="30"/>
        </w:rPr>
        <w:t xml:space="preserve"> 五、其他需要说明的事项</w:t>
      </w:r>
    </w:p>
    <w:p>
      <w:pPr>
        <w:ind w:firstLine="602" w:firstLineChars="200"/>
        <w:rPr>
          <w:rFonts w:ascii="仿宋_GB2312" w:eastAsia="仿宋_GB2312"/>
          <w:sz w:val="30"/>
          <w:szCs w:val="30"/>
        </w:rPr>
      </w:pPr>
      <w:r>
        <w:rPr>
          <w:rFonts w:hint="eastAsia" w:ascii="楷体_GB2312" w:eastAsia="楷体_GB2312"/>
          <w:b/>
          <w:sz w:val="30"/>
          <w:szCs w:val="30"/>
        </w:rPr>
        <w:t>（一） 机关运行经费情况说明。</w:t>
      </w:r>
      <w:r>
        <w:rPr>
          <w:rFonts w:hint="eastAsia" w:ascii="仿宋_GB2312" w:eastAsia="仿宋_GB2312"/>
          <w:sz w:val="30"/>
          <w:szCs w:val="30"/>
          <w:lang w:eastAsia="zh-CN"/>
        </w:rPr>
        <w:t>2019年</w:t>
      </w:r>
      <w:r>
        <w:rPr>
          <w:rFonts w:hint="eastAsia" w:ascii="仿宋_GB2312" w:eastAsia="仿宋_GB2312"/>
          <w:sz w:val="30"/>
          <w:szCs w:val="30"/>
        </w:rPr>
        <w:t>本部门机关运行经费支出1,208,295.97</w:t>
      </w:r>
      <w:r>
        <w:rPr>
          <w:rFonts w:hint="eastAsia" w:ascii="仿宋_GB2312" w:eastAsia="仿宋_GB2312"/>
          <w:sz w:val="30"/>
          <w:szCs w:val="30"/>
          <w:lang w:eastAsia="zh-CN"/>
        </w:rPr>
        <w:t>元</w:t>
      </w:r>
      <w:r>
        <w:rPr>
          <w:rFonts w:hint="eastAsia" w:ascii="仿宋_GB2312" w:eastAsia="仿宋_GB2312"/>
          <w:sz w:val="30"/>
          <w:szCs w:val="30"/>
        </w:rPr>
        <w:t>，机关运行经费主要用于开支用于办公费、邮电费、电费、</w:t>
      </w:r>
      <w:bookmarkStart w:id="0" w:name="_GoBack"/>
      <w:bookmarkEnd w:id="0"/>
      <w:r>
        <w:rPr>
          <w:rFonts w:hint="eastAsia" w:ascii="仿宋_GB2312" w:eastAsia="仿宋_GB2312"/>
          <w:sz w:val="30"/>
          <w:szCs w:val="30"/>
        </w:rPr>
        <w:t>差旅费等。机关运行经费较</w:t>
      </w:r>
      <w:r>
        <w:rPr>
          <w:rFonts w:hint="eastAsia" w:ascii="仿宋_GB2312" w:eastAsia="仿宋_GB2312"/>
          <w:sz w:val="30"/>
          <w:szCs w:val="30"/>
          <w:lang w:val="en-US" w:eastAsia="zh-CN"/>
        </w:rPr>
        <w:t>2018</w:t>
      </w:r>
      <w:r>
        <w:rPr>
          <w:rFonts w:hint="eastAsia" w:ascii="仿宋_GB2312" w:eastAsia="仿宋_GB2312"/>
          <w:sz w:val="30"/>
          <w:szCs w:val="30"/>
        </w:rPr>
        <w:t>年</w:t>
      </w:r>
      <w:r>
        <w:rPr>
          <w:rFonts w:hint="eastAsia" w:ascii="仿宋_GB2312" w:eastAsia="仿宋_GB2312"/>
          <w:sz w:val="30"/>
          <w:szCs w:val="30"/>
          <w:lang w:eastAsia="zh-CN"/>
        </w:rPr>
        <w:t>减少</w:t>
      </w:r>
      <w:r>
        <w:rPr>
          <w:rFonts w:hint="eastAsia" w:ascii="仿宋_GB2312" w:eastAsia="仿宋_GB2312"/>
          <w:sz w:val="30"/>
          <w:szCs w:val="30"/>
        </w:rPr>
        <w:t>225408.66</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eastAsia="zh-CN"/>
        </w:rPr>
        <w:t>减少</w:t>
      </w:r>
      <w:r>
        <w:rPr>
          <w:rFonts w:hint="eastAsia" w:ascii="仿宋_GB2312" w:eastAsia="仿宋_GB2312"/>
          <w:sz w:val="30"/>
          <w:szCs w:val="30"/>
          <w:lang w:val="en-US" w:eastAsia="zh-CN"/>
        </w:rPr>
        <w:t>15.72</w:t>
      </w:r>
      <w:r>
        <w:rPr>
          <w:rFonts w:hint="eastAsia" w:ascii="仿宋_GB2312" w:eastAsia="仿宋_GB2312"/>
          <w:sz w:val="30"/>
          <w:szCs w:val="30"/>
        </w:rPr>
        <w:t>%。</w:t>
      </w:r>
    </w:p>
    <w:p>
      <w:pPr>
        <w:spacing w:line="620" w:lineRule="exact"/>
        <w:ind w:firstLine="602" w:firstLineChars="200"/>
        <w:rPr>
          <w:rFonts w:hint="eastAsia" w:ascii="仿宋_GB2312" w:eastAsia="仿宋_GB2312"/>
          <w:sz w:val="30"/>
          <w:szCs w:val="30"/>
          <w:lang w:val="en-US" w:eastAsia="zh-CN"/>
        </w:rPr>
      </w:pPr>
      <w:r>
        <w:rPr>
          <w:rFonts w:hint="eastAsia" w:ascii="楷体_GB2312" w:eastAsia="楷体_GB2312"/>
          <w:b/>
          <w:sz w:val="30"/>
          <w:szCs w:val="30"/>
        </w:rPr>
        <w:t>（二） 国有资产占用情况说明。</w:t>
      </w:r>
      <w:r>
        <w:rPr>
          <w:rFonts w:hint="eastAsia" w:ascii="仿宋_GB2312" w:eastAsia="仿宋_GB2312"/>
          <w:sz w:val="30"/>
          <w:szCs w:val="30"/>
        </w:rPr>
        <w:t>截至</w:t>
      </w:r>
      <w:r>
        <w:rPr>
          <w:rFonts w:hint="eastAsia" w:ascii="仿宋_GB2312" w:eastAsia="仿宋_GB2312"/>
          <w:sz w:val="30"/>
          <w:szCs w:val="30"/>
          <w:lang w:eastAsia="zh-CN"/>
        </w:rPr>
        <w:t>2019年</w:t>
      </w:r>
      <w:r>
        <w:rPr>
          <w:rFonts w:hint="eastAsia" w:ascii="仿宋_GB2312" w:eastAsia="仿宋_GB2312"/>
          <w:sz w:val="30"/>
          <w:szCs w:val="30"/>
        </w:rPr>
        <w:t>12月31日，本部门共有车辆</w:t>
      </w:r>
      <w:r>
        <w:rPr>
          <w:rFonts w:hint="eastAsia" w:ascii="仿宋_GB2312" w:eastAsia="仿宋_GB2312"/>
          <w:sz w:val="30"/>
          <w:szCs w:val="30"/>
          <w:lang w:val="en-US" w:eastAsia="zh-CN"/>
        </w:rPr>
        <w:t>0</w:t>
      </w:r>
      <w:r>
        <w:rPr>
          <w:rFonts w:hint="eastAsia" w:ascii="仿宋_GB2312" w:eastAsia="仿宋_GB2312"/>
          <w:sz w:val="30"/>
          <w:szCs w:val="30"/>
        </w:rPr>
        <w:t>辆</w:t>
      </w:r>
      <w:r>
        <w:rPr>
          <w:rFonts w:hint="eastAsia" w:ascii="仿宋_GB2312" w:eastAsia="仿宋_GB2312"/>
          <w:sz w:val="30"/>
          <w:szCs w:val="30"/>
          <w:lang w:val="en-US" w:eastAsia="zh-CN"/>
        </w:rPr>
        <w:t>。</w:t>
      </w:r>
    </w:p>
    <w:p>
      <w:pPr>
        <w:ind w:firstLine="600" w:firstLineChars="200"/>
        <w:rPr>
          <w:rFonts w:hint="eastAsia" w:ascii="黑体" w:hAnsi="黑体" w:eastAsia="黑体"/>
          <w:sz w:val="30"/>
          <w:szCs w:val="30"/>
          <w:lang w:eastAsia="zh-CN"/>
        </w:rPr>
      </w:pPr>
      <w:r>
        <w:rPr>
          <w:rFonts w:hint="eastAsia" w:ascii="黑体" w:hAnsi="黑体" w:eastAsia="黑体"/>
          <w:sz w:val="30"/>
          <w:szCs w:val="30"/>
        </w:rPr>
        <w:t>六、专业名词解释。</w:t>
      </w:r>
    </w:p>
    <w:p>
      <w:pPr>
        <w:ind w:firstLine="600" w:firstLineChars="200"/>
        <w:rPr>
          <w:rFonts w:ascii="仿宋_GB2312" w:eastAsia="仿宋_GB2312"/>
          <w:sz w:val="30"/>
          <w:szCs w:val="30"/>
        </w:rPr>
      </w:pPr>
      <w:r>
        <w:rPr>
          <w:rFonts w:hint="eastAsia" w:ascii="楷体_GB2312" w:eastAsia="楷体_GB2312"/>
          <w:sz w:val="30"/>
          <w:szCs w:val="30"/>
        </w:rPr>
        <w:t>（一）财政拨款收入：</w:t>
      </w:r>
      <w:r>
        <w:rPr>
          <w:rFonts w:hint="eastAsia" w:ascii="仿宋_GB2312" w:eastAsia="仿宋_GB2312"/>
          <w:sz w:val="30"/>
          <w:szCs w:val="30"/>
        </w:rPr>
        <w:t>指本年度从本级财政部门取得的财政拨款，包括一般公共预算财政拨款和政府性基金预算财政拨款。</w:t>
      </w:r>
    </w:p>
    <w:p>
      <w:pPr>
        <w:ind w:firstLine="600" w:firstLineChars="200"/>
        <w:rPr>
          <w:rFonts w:ascii="仿宋_GB2312" w:eastAsia="仿宋_GB2312"/>
          <w:sz w:val="30"/>
          <w:szCs w:val="30"/>
        </w:rPr>
      </w:pPr>
      <w:r>
        <w:rPr>
          <w:rFonts w:hint="eastAsia" w:ascii="楷体_GB2312" w:eastAsia="楷体_GB2312"/>
          <w:sz w:val="30"/>
          <w:szCs w:val="30"/>
        </w:rPr>
        <w:t>（二）事业收入：</w:t>
      </w:r>
      <w:r>
        <w:rPr>
          <w:rFonts w:hint="eastAsia" w:ascii="仿宋_GB2312" w:eastAsia="仿宋_GB2312"/>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sz w:val="30"/>
          <w:szCs w:val="30"/>
        </w:rPr>
      </w:pPr>
      <w:r>
        <w:rPr>
          <w:rFonts w:hint="eastAsia" w:ascii="楷体_GB2312" w:eastAsia="楷体_GB2312"/>
          <w:sz w:val="30"/>
          <w:szCs w:val="30"/>
        </w:rPr>
        <w:t>（三）经营收入：</w:t>
      </w:r>
      <w:r>
        <w:rPr>
          <w:rFonts w:hint="eastAsia" w:ascii="仿宋_GB2312" w:eastAsia="仿宋_GB2312"/>
          <w:sz w:val="30"/>
          <w:szCs w:val="30"/>
        </w:rPr>
        <w:t>指事业单位在专业业务活动及其辅助活动之外开展非独立核算经营活动取得的收入。</w:t>
      </w:r>
    </w:p>
    <w:p>
      <w:pPr>
        <w:ind w:firstLine="600" w:firstLineChars="200"/>
        <w:rPr>
          <w:rFonts w:ascii="仿宋_GB2312" w:eastAsia="仿宋_GB2312"/>
          <w:sz w:val="30"/>
          <w:szCs w:val="30"/>
        </w:rPr>
      </w:pPr>
      <w:r>
        <w:rPr>
          <w:rFonts w:hint="eastAsia" w:ascii="楷体_GB2312" w:eastAsia="楷体_GB2312"/>
          <w:sz w:val="30"/>
          <w:szCs w:val="30"/>
        </w:rPr>
        <w:t>（四）其他收入：</w:t>
      </w:r>
      <w:r>
        <w:rPr>
          <w:rFonts w:hint="eastAsia" w:ascii="仿宋_GB2312" w:eastAsia="仿宋_GB2312"/>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sz w:val="30"/>
          <w:szCs w:val="30"/>
        </w:rPr>
      </w:pPr>
      <w:r>
        <w:rPr>
          <w:rFonts w:hint="eastAsia" w:ascii="楷体_GB2312" w:eastAsia="楷体_GB2312"/>
          <w:sz w:val="30"/>
          <w:szCs w:val="30"/>
        </w:rPr>
        <w:t>（五）用事业基金弥补收支差额：</w:t>
      </w:r>
      <w:r>
        <w:rPr>
          <w:rFonts w:hint="eastAsia" w:ascii="仿宋_GB2312" w:eastAsia="仿宋_GB2312"/>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sz w:val="30"/>
          <w:szCs w:val="30"/>
        </w:rPr>
      </w:pPr>
      <w:r>
        <w:rPr>
          <w:rFonts w:hint="eastAsia" w:ascii="楷体_GB2312" w:eastAsia="楷体_GB2312"/>
          <w:sz w:val="30"/>
          <w:szCs w:val="30"/>
        </w:rPr>
        <w:t>（六）年初结转和结余：</w:t>
      </w:r>
      <w:r>
        <w:rPr>
          <w:rFonts w:hint="eastAsia" w:ascii="仿宋_GB2312" w:eastAsia="仿宋_GB2312"/>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（七）结余分配：</w:t>
      </w:r>
      <w:r>
        <w:rPr>
          <w:rFonts w:hint="eastAsia" w:ascii="仿宋_GB2312" w:eastAsia="仿宋_GB2312"/>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sz w:val="30"/>
          <w:szCs w:val="30"/>
        </w:rPr>
      </w:pPr>
      <w:r>
        <w:rPr>
          <w:rFonts w:hint="eastAsia" w:ascii="楷体_GB2312" w:eastAsia="楷体_GB2312"/>
          <w:sz w:val="30"/>
          <w:szCs w:val="30"/>
        </w:rPr>
        <w:t>（八）年末结转和结余：</w:t>
      </w:r>
      <w:r>
        <w:rPr>
          <w:rFonts w:hint="eastAsia" w:ascii="仿宋_GB2312" w:eastAsia="仿宋_GB2312"/>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（九）基本支出：</w:t>
      </w:r>
      <w:r>
        <w:rPr>
          <w:rFonts w:hint="eastAsia" w:ascii="仿宋_GB2312" w:eastAsia="仿宋_GB2312"/>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sz w:val="30"/>
          <w:szCs w:val="30"/>
        </w:rPr>
      </w:pPr>
      <w:r>
        <w:rPr>
          <w:rFonts w:hint="eastAsia" w:ascii="楷体_GB2312" w:eastAsia="楷体_GB2312"/>
          <w:sz w:val="30"/>
          <w:szCs w:val="30"/>
        </w:rPr>
        <w:t>（十）项目支出：</w:t>
      </w:r>
      <w:r>
        <w:rPr>
          <w:rFonts w:hint="eastAsia" w:ascii="仿宋_GB2312" w:eastAsia="仿宋_GB2312"/>
          <w:sz w:val="30"/>
          <w:szCs w:val="30"/>
        </w:rPr>
        <w:t>指在基本支出之外为完成特定行政任务和事业发展目标所发生的支出。</w:t>
      </w:r>
    </w:p>
    <w:p>
      <w:pPr>
        <w:ind w:firstLine="600" w:firstLineChars="200"/>
        <w:rPr>
          <w:rFonts w:ascii="仿宋_GB2312" w:eastAsia="仿宋_GB2312"/>
          <w:sz w:val="30"/>
          <w:szCs w:val="30"/>
        </w:rPr>
      </w:pPr>
      <w:r>
        <w:rPr>
          <w:rFonts w:hint="eastAsia" w:ascii="楷体_GB2312" w:eastAsia="楷体_GB2312"/>
          <w:sz w:val="30"/>
          <w:szCs w:val="30"/>
        </w:rPr>
        <w:t>（十一）经营支出：</w:t>
      </w:r>
      <w:r>
        <w:rPr>
          <w:rFonts w:hint="eastAsia" w:ascii="仿宋_GB2312" w:eastAsia="仿宋_GB2312"/>
          <w:sz w:val="30"/>
          <w:szCs w:val="30"/>
        </w:rPr>
        <w:t>指事业单位在专业业务活动及其辅助活动之外开展非独立核算经营活动发生的支出。</w:t>
      </w:r>
    </w:p>
    <w:p>
      <w:pPr>
        <w:ind w:firstLine="600" w:firstLineChars="200"/>
        <w:rPr>
          <w:rFonts w:ascii="仿宋_GB2312" w:eastAsia="仿宋_GB2312"/>
          <w:sz w:val="30"/>
          <w:szCs w:val="30"/>
        </w:rPr>
      </w:pPr>
      <w:r>
        <w:rPr>
          <w:rFonts w:hint="eastAsia" w:ascii="楷体_GB2312" w:eastAsia="楷体_GB2312"/>
          <w:sz w:val="30"/>
          <w:szCs w:val="30"/>
        </w:rPr>
        <w:t>（十二）“三公”经费：</w:t>
      </w:r>
      <w:r>
        <w:rPr>
          <w:rFonts w:hint="eastAsia" w:ascii="仿宋_GB2312" w:eastAsia="仿宋_GB2312"/>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sz w:val="30"/>
          <w:szCs w:val="30"/>
        </w:rPr>
      </w:pPr>
      <w:r>
        <w:rPr>
          <w:rFonts w:hint="eastAsia" w:ascii="楷体_GB2312" w:eastAsia="楷体_GB2312"/>
          <w:sz w:val="30"/>
          <w:szCs w:val="30"/>
        </w:rPr>
        <w:t>（十三）机关运行经费：</w:t>
      </w:r>
      <w:r>
        <w:rPr>
          <w:rFonts w:hint="eastAsia" w:ascii="仿宋_GB2312" w:eastAsia="仿宋_GB2312"/>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sz w:val="30"/>
          <w:szCs w:val="30"/>
        </w:rPr>
      </w:pPr>
      <w:r>
        <w:rPr>
          <w:rFonts w:hint="eastAsia" w:ascii="楷体_GB2312" w:eastAsia="楷体_GB2312"/>
          <w:sz w:val="30"/>
          <w:szCs w:val="30"/>
        </w:rPr>
        <w:t>（十四）工资福利支出（支出经济分类科目类级）：</w:t>
      </w:r>
      <w:r>
        <w:rPr>
          <w:rFonts w:hint="eastAsia" w:ascii="仿宋_GB2312" w:eastAsia="仿宋_GB2312"/>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sz w:val="30"/>
          <w:szCs w:val="30"/>
        </w:rPr>
      </w:pPr>
      <w:r>
        <w:rPr>
          <w:rFonts w:hint="eastAsia" w:ascii="楷体_GB2312" w:eastAsia="楷体_GB2312"/>
          <w:sz w:val="30"/>
          <w:szCs w:val="30"/>
        </w:rPr>
        <w:t>（十五）商品和服务支出（支出经济分类科目类级）：</w:t>
      </w:r>
      <w:r>
        <w:rPr>
          <w:rFonts w:hint="eastAsia" w:ascii="仿宋_GB2312" w:eastAsia="仿宋_GB2312"/>
          <w:sz w:val="30"/>
          <w:szCs w:val="30"/>
        </w:rPr>
        <w:t>反映单位购买商品和服务的支出（不包括用于购置固定资产的支出、战略性和应急储备支出）。</w:t>
      </w:r>
    </w:p>
    <w:p>
      <w:pPr>
        <w:ind w:firstLine="600" w:firstLineChars="200"/>
        <w:rPr>
          <w:rFonts w:ascii="仿宋_GB2312" w:eastAsia="仿宋_GB2312"/>
          <w:sz w:val="30"/>
          <w:szCs w:val="30"/>
        </w:rPr>
      </w:pPr>
      <w:r>
        <w:rPr>
          <w:rFonts w:hint="eastAsia" w:ascii="楷体_GB2312" w:eastAsia="楷体_GB2312"/>
          <w:sz w:val="30"/>
          <w:szCs w:val="30"/>
        </w:rPr>
        <w:t>（十六）对个人和家庭的补助（支出经济分类科目类级）：</w:t>
      </w:r>
      <w:r>
        <w:rPr>
          <w:rFonts w:hint="eastAsia" w:ascii="仿宋_GB2312" w:eastAsia="仿宋_GB2312"/>
          <w:sz w:val="30"/>
          <w:szCs w:val="30"/>
        </w:rPr>
        <w:t>反映用于对个人和家庭的补助支出。</w:t>
      </w:r>
    </w:p>
    <w:p>
      <w:pPr>
        <w:ind w:firstLine="600" w:firstLineChars="200"/>
        <w:rPr>
          <w:rFonts w:hint="eastAsia" w:ascii="仿宋_GB2312" w:eastAsia="仿宋_GB2312"/>
          <w:sz w:val="30"/>
          <w:szCs w:val="30"/>
        </w:rPr>
      </w:pPr>
      <w:r>
        <w:rPr>
          <w:rFonts w:hint="eastAsia" w:ascii="楷体_GB2312" w:eastAsia="楷体_GB2312"/>
          <w:sz w:val="30"/>
          <w:szCs w:val="30"/>
        </w:rPr>
        <w:t>（十七）资本性支出（支出经济分类科目类级）：</w:t>
      </w:r>
      <w:r>
        <w:rPr>
          <w:rFonts w:hint="eastAsia" w:ascii="仿宋_GB2312" w:eastAsia="仿宋_GB2312"/>
          <w:sz w:val="30"/>
          <w:szCs w:val="30"/>
        </w:rPr>
        <w:t>反映非各级发展与改革部门集中安排的用于购置固定资产、战略性和应急性储备、土地和无形资产，以及构建基础设施、大型修缮和财政支持企业更新改造所发生的支出。</w:t>
      </w:r>
    </w:p>
    <w:p>
      <w:pPr>
        <w:ind w:firstLine="600" w:firstLineChars="200"/>
        <w:rPr>
          <w:rFonts w:hint="eastAsia" w:ascii="仿宋_GB2312" w:eastAsia="仿宋_GB2312"/>
          <w:sz w:val="30"/>
          <w:szCs w:val="30"/>
        </w:rPr>
      </w:pPr>
    </w:p>
    <w:p>
      <w:pPr>
        <w:ind w:firstLine="600" w:firstLineChars="200"/>
        <w:rPr>
          <w:rFonts w:hint="eastAsia" w:ascii="仿宋_GB2312" w:eastAsia="仿宋_GB2312"/>
          <w:sz w:val="30"/>
          <w:szCs w:val="30"/>
        </w:rPr>
      </w:pPr>
    </w:p>
    <w:p>
      <w:pPr>
        <w:ind w:firstLine="600" w:firstLineChars="200"/>
        <w:rPr>
          <w:rFonts w:hint="eastAsia" w:ascii="仿宋_GB2312" w:eastAsia="仿宋_GB2312"/>
          <w:sz w:val="30"/>
          <w:szCs w:val="30"/>
        </w:rPr>
      </w:pPr>
    </w:p>
    <w:p>
      <w:pPr>
        <w:ind w:firstLine="4800" w:firstLineChars="1600"/>
        <w:rPr>
          <w:rFonts w:hint="eastAsia" w:ascii="仿宋_GB2312" w:eastAsia="仿宋_GB2312"/>
          <w:sz w:val="30"/>
          <w:szCs w:val="30"/>
          <w:lang w:val="en-US" w:eastAsia="zh-CN"/>
        </w:rPr>
      </w:pPr>
      <w:r>
        <w:rPr>
          <w:rFonts w:hint="eastAsia" w:ascii="仿宋_GB2312" w:eastAsia="仿宋_GB2312"/>
          <w:sz w:val="30"/>
          <w:szCs w:val="30"/>
          <w:lang w:val="en-US" w:eastAsia="zh-CN"/>
        </w:rPr>
        <w:t>2020年10月15日</w:t>
      </w:r>
    </w:p>
    <w:p>
      <w:pPr>
        <w:ind w:firstLine="600" w:firstLineChars="200"/>
        <w:rPr>
          <w:rFonts w:hint="eastAsia" w:ascii="仿宋_GB2312" w:eastAsia="仿宋_GB2312"/>
          <w:sz w:val="30"/>
          <w:szCs w:val="30"/>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docPartObj>
        <w:docPartGallery w:val="autotext"/>
      </w:docPartObj>
    </w:sdtPr>
    <w:sdtContent>
      <w:p>
        <w:pPr>
          <w:pStyle w:val="3"/>
          <w:jc w:val="center"/>
        </w:pPr>
        <w:r>
          <w:fldChar w:fldCharType="begin"/>
        </w:r>
        <w:r>
          <w:instrText xml:space="preserve"> PAGE   \* MERGEFORMAT </w:instrText>
        </w:r>
        <w:r>
          <w:fldChar w:fldCharType="separate"/>
        </w:r>
        <w:r>
          <w:rPr>
            <w:lang w:val="zh-CN"/>
          </w:rPr>
          <w:t>11</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AA"/>
    <w:rsid w:val="000159DE"/>
    <w:rsid w:val="00016568"/>
    <w:rsid w:val="000E7A56"/>
    <w:rsid w:val="000F5CF8"/>
    <w:rsid w:val="0019485D"/>
    <w:rsid w:val="002B7E30"/>
    <w:rsid w:val="002C0CA4"/>
    <w:rsid w:val="004E0C18"/>
    <w:rsid w:val="00545E5A"/>
    <w:rsid w:val="00577ABF"/>
    <w:rsid w:val="005B013D"/>
    <w:rsid w:val="005D1477"/>
    <w:rsid w:val="00677BF9"/>
    <w:rsid w:val="006A052A"/>
    <w:rsid w:val="007D2BBC"/>
    <w:rsid w:val="007E1FCC"/>
    <w:rsid w:val="00897FD8"/>
    <w:rsid w:val="008A7621"/>
    <w:rsid w:val="00945227"/>
    <w:rsid w:val="009A0C7F"/>
    <w:rsid w:val="00A31C95"/>
    <w:rsid w:val="00A41A61"/>
    <w:rsid w:val="00A47D7A"/>
    <w:rsid w:val="00A52996"/>
    <w:rsid w:val="00B8685C"/>
    <w:rsid w:val="00B86F79"/>
    <w:rsid w:val="00D916B6"/>
    <w:rsid w:val="00EC2F0E"/>
    <w:rsid w:val="00EE1E77"/>
    <w:rsid w:val="00F03FAA"/>
    <w:rsid w:val="00F07990"/>
    <w:rsid w:val="00F723F6"/>
    <w:rsid w:val="00F7394E"/>
    <w:rsid w:val="00F86650"/>
    <w:rsid w:val="0A5B44EC"/>
    <w:rsid w:val="17542C27"/>
    <w:rsid w:val="18F1352C"/>
    <w:rsid w:val="19643582"/>
    <w:rsid w:val="1B943FD8"/>
    <w:rsid w:val="1DD64839"/>
    <w:rsid w:val="2AC80393"/>
    <w:rsid w:val="2EE67926"/>
    <w:rsid w:val="35130FCB"/>
    <w:rsid w:val="36DE5132"/>
    <w:rsid w:val="3EDE7988"/>
    <w:rsid w:val="450B514F"/>
    <w:rsid w:val="54E35971"/>
    <w:rsid w:val="5BF36344"/>
    <w:rsid w:val="5F2727A8"/>
    <w:rsid w:val="62960785"/>
    <w:rsid w:val="6D75333B"/>
    <w:rsid w:val="763F0CE1"/>
    <w:rsid w:val="7A0344C4"/>
    <w:rsid w:val="7CDD3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6F7C6C-D095-4557-B24A-9CA461C86366}">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11</Pages>
  <Words>941</Words>
  <Characters>5365</Characters>
  <Lines>44</Lines>
  <Paragraphs>12</Paragraphs>
  <TotalTime>0</TotalTime>
  <ScaleCrop>false</ScaleCrop>
  <LinksUpToDate>false</LinksUpToDate>
  <CharactersWithSpaces>6294</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Administrator</cp:lastModifiedBy>
  <cp:lastPrinted>2020-08-19T09:33:00Z</cp:lastPrinted>
  <dcterms:modified xsi:type="dcterms:W3CDTF">2020-10-21T09:38:11Z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