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80316" w14:textId="0F537731" w:rsidR="006F46EC" w:rsidRDefault="00000000">
      <w:pPr>
        <w:spacing w:line="360" w:lineRule="auto"/>
        <w:jc w:val="center"/>
        <w:rPr>
          <w:rFonts w:ascii="微软雅黑" w:eastAsia="微软雅黑" w:hAnsi="微软雅黑"/>
          <w:b/>
          <w:bCs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  <w:shd w:val="clear" w:color="auto" w:fill="FFFFFF"/>
        </w:rPr>
        <w:t>积石山保安族东乡族撒拉族自治县</w:t>
      </w:r>
      <w:r w:rsidR="00B814A2">
        <w:rPr>
          <w:rFonts w:ascii="微软雅黑" w:eastAsia="微软雅黑" w:hAnsi="微软雅黑" w:hint="eastAsia"/>
          <w:b/>
          <w:bCs/>
          <w:sz w:val="32"/>
          <w:szCs w:val="32"/>
          <w:shd w:val="clear" w:color="auto" w:fill="FFFFFF"/>
        </w:rPr>
        <w:t>小关乡吴家堡</w:t>
      </w:r>
      <w:r>
        <w:rPr>
          <w:rFonts w:ascii="微软雅黑" w:eastAsia="微软雅黑" w:hAnsi="微软雅黑" w:hint="eastAsia"/>
          <w:b/>
          <w:bCs/>
          <w:sz w:val="32"/>
          <w:szCs w:val="32"/>
          <w:shd w:val="clear" w:color="auto" w:fill="FFFFFF"/>
        </w:rPr>
        <w:t>村“多规合一”实用性村庄规划</w:t>
      </w:r>
    </w:p>
    <w:p w14:paraId="32BB2202" w14:textId="77777777" w:rsidR="006F46EC" w:rsidRDefault="00000000">
      <w:pPr>
        <w:spacing w:line="360" w:lineRule="auto"/>
        <w:jc w:val="center"/>
        <w:rPr>
          <w:rFonts w:ascii="微软雅黑" w:eastAsia="微软雅黑" w:hAnsi="微软雅黑"/>
          <w:b/>
          <w:bCs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  <w:shd w:val="clear" w:color="auto" w:fill="FFFFFF"/>
        </w:rPr>
        <w:t>（2</w:t>
      </w:r>
      <w:r>
        <w:rPr>
          <w:rFonts w:ascii="微软雅黑" w:eastAsia="微软雅黑" w:hAnsi="微软雅黑"/>
          <w:b/>
          <w:bCs/>
          <w:sz w:val="32"/>
          <w:szCs w:val="32"/>
          <w:shd w:val="clear" w:color="auto" w:fill="FFFFFF"/>
        </w:rPr>
        <w:t>022</w:t>
      </w:r>
      <w:r>
        <w:rPr>
          <w:rFonts w:ascii="微软雅黑" w:eastAsia="微软雅黑" w:hAnsi="微软雅黑" w:hint="eastAsia"/>
          <w:b/>
          <w:bCs/>
          <w:sz w:val="32"/>
          <w:szCs w:val="32"/>
          <w:shd w:val="clear" w:color="auto" w:fill="FFFFFF"/>
        </w:rPr>
        <w:t>-</w:t>
      </w:r>
      <w:r>
        <w:rPr>
          <w:rFonts w:ascii="微软雅黑" w:eastAsia="微软雅黑" w:hAnsi="微软雅黑"/>
          <w:b/>
          <w:bCs/>
          <w:sz w:val="32"/>
          <w:szCs w:val="32"/>
          <w:shd w:val="clear" w:color="auto" w:fill="FFFFFF"/>
        </w:rPr>
        <w:t>2035</w:t>
      </w:r>
      <w:r>
        <w:rPr>
          <w:rFonts w:ascii="微软雅黑" w:eastAsia="微软雅黑" w:hAnsi="微软雅黑" w:hint="eastAsia"/>
          <w:b/>
          <w:bCs/>
          <w:sz w:val="32"/>
          <w:szCs w:val="32"/>
          <w:shd w:val="clear" w:color="auto" w:fill="FFFFFF"/>
        </w:rPr>
        <w:t>年）成果公开</w:t>
      </w:r>
    </w:p>
    <w:p w14:paraId="50147759" w14:textId="5B1FE691" w:rsidR="006F46EC" w:rsidRDefault="00000000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为推动乡村振兴，提高人居环境，促进产业发展，根据《中共中央国务院关于建立国土空间规划体系并监督实施的若干意见》、《关于加强村庄规划促进乡村振兴的通知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[2019]35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》、《关于进一步做好村庄规划工作的意见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[2020]57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》等政策文件，积石山县自然资源局会同</w:t>
      </w:r>
      <w:r w:rsidR="00B814A2">
        <w:rPr>
          <w:rFonts w:hint="eastAsia"/>
          <w:color w:val="333333"/>
          <w:shd w:val="clear" w:color="auto" w:fill="FFFFFF"/>
        </w:rPr>
        <w:t>小关乡</w:t>
      </w:r>
      <w:r>
        <w:rPr>
          <w:rFonts w:hint="eastAsia"/>
          <w:color w:val="333333"/>
          <w:shd w:val="clear" w:color="auto" w:fill="FFFFFF"/>
        </w:rPr>
        <w:t>人民政府组织编制了《积石山保安族东乡族撒拉族自治县</w:t>
      </w:r>
      <w:r w:rsidR="00B814A2">
        <w:rPr>
          <w:rFonts w:hint="eastAsia"/>
          <w:color w:val="333333"/>
          <w:shd w:val="clear" w:color="auto" w:fill="FFFFFF"/>
        </w:rPr>
        <w:t>小关乡吴家堡</w:t>
      </w:r>
      <w:r>
        <w:rPr>
          <w:rFonts w:hint="eastAsia"/>
          <w:color w:val="333333"/>
          <w:shd w:val="clear" w:color="auto" w:fill="FFFFFF"/>
        </w:rPr>
        <w:t>村“多规合一”实用性村庄规划（202</w:t>
      </w:r>
      <w:r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-2035年）》，用以指导本村开展</w:t>
      </w:r>
      <w:r>
        <w:rPr>
          <w:color w:val="333333"/>
          <w:shd w:val="clear" w:color="auto" w:fill="FFFFFF"/>
        </w:rPr>
        <w:t>国土空间开发保护活动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实施国土空间用途管制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核发乡村建设项目规划许可、进行各项建设</w:t>
      </w:r>
      <w:r>
        <w:rPr>
          <w:rFonts w:hint="eastAsia"/>
          <w:color w:val="333333"/>
          <w:shd w:val="clear" w:color="auto" w:fill="FFFFFF"/>
        </w:rPr>
        <w:t>等工作。经广泛征求意见，本规划于202</w:t>
      </w:r>
      <w:r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年10月17日通过积石山县人民政府审批，现将规划成果主要内容进行公开，详情如下：</w:t>
      </w:r>
    </w:p>
    <w:p w14:paraId="3C337C41" w14:textId="77777777" w:rsidR="006F46EC" w:rsidRDefault="00000000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  <w:noProof/>
          <w:color w:val="333333"/>
          <w:shd w:val="clear" w:color="auto" w:fill="FFFFFF"/>
        </w:rPr>
        <w:drawing>
          <wp:inline distT="0" distB="0" distL="114300" distR="114300" wp14:anchorId="201670AC" wp14:editId="17ED2C83">
            <wp:extent cx="2409825" cy="3408680"/>
            <wp:effectExtent l="9525" t="9525" r="19050" b="10795"/>
            <wp:docPr id="7" name="图片 7" descr="关于寨子沟乡麻沟村等11个村庄规划批复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寨子沟乡麻沟村等11个村庄规划批复_页面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08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 xml:space="preserve"> </w:t>
      </w:r>
      <w:r>
        <w:rPr>
          <w:rFonts w:hint="eastAsia"/>
          <w:noProof/>
          <w:color w:val="333333"/>
          <w:shd w:val="clear" w:color="auto" w:fill="FFFFFF"/>
        </w:rPr>
        <w:drawing>
          <wp:inline distT="0" distB="0" distL="114300" distR="114300" wp14:anchorId="00D14FA5" wp14:editId="78E92D4D">
            <wp:extent cx="2409825" cy="3408045"/>
            <wp:effectExtent l="9525" t="9525" r="19050" b="11430"/>
            <wp:docPr id="6" name="图片 6" descr="D:\桌面临时文件\关于寨子沟乡麻沟村等11个村庄规划批复_页面_2.jpg关于寨子沟乡麻沟村等11个村庄规划批复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临时文件\关于寨子沟乡麻沟村等11个村庄规划批复_页面_2.jpg关于寨子沟乡麻沟村等11个村庄规划批复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08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32AB2C" w14:textId="77777777" w:rsidR="006F46EC" w:rsidRDefault="006F46EC">
      <w:pPr>
        <w:spacing w:line="360" w:lineRule="auto"/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</w:pPr>
    </w:p>
    <w:p w14:paraId="18DD7D7F" w14:textId="77777777" w:rsidR="006F46EC" w:rsidRDefault="006F46EC">
      <w:pPr>
        <w:spacing w:line="360" w:lineRule="auto"/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</w:pPr>
    </w:p>
    <w:p w14:paraId="042421B2" w14:textId="77777777" w:rsidR="006F46EC" w:rsidRDefault="006F46EC">
      <w:pPr>
        <w:spacing w:line="360" w:lineRule="auto"/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</w:pPr>
    </w:p>
    <w:p w14:paraId="792D51BF" w14:textId="77777777" w:rsidR="006F46EC" w:rsidRDefault="006F46EC">
      <w:pPr>
        <w:spacing w:line="360" w:lineRule="auto"/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</w:pPr>
    </w:p>
    <w:p w14:paraId="5AA61368" w14:textId="4EC38E1F" w:rsidR="006F46EC" w:rsidRDefault="00000000">
      <w:pPr>
        <w:spacing w:line="360" w:lineRule="auto"/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lastRenderedPageBreak/>
        <w:t>《积石山保安族东乡族撒拉族自治县</w:t>
      </w:r>
      <w:r w:rsidR="00B814A2"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小关乡吴家堡</w:t>
      </w: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村“多规合一”实用性村庄规划（2022-2035年）》主要内容</w:t>
      </w:r>
    </w:p>
    <w:p w14:paraId="304362E9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项目名称</w:t>
      </w:r>
    </w:p>
    <w:p w14:paraId="24364E3A" w14:textId="31B4E2FB" w:rsidR="006F46EC" w:rsidRDefault="00000000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《积石山保安族东乡族撒拉族自治县</w:t>
      </w:r>
      <w:r w:rsidR="00B814A2">
        <w:rPr>
          <w:rFonts w:hint="eastAsia"/>
          <w:color w:val="333333"/>
          <w:shd w:val="clear" w:color="auto" w:fill="FFFFFF"/>
        </w:rPr>
        <w:t>小关乡吴家堡</w:t>
      </w:r>
      <w:r>
        <w:rPr>
          <w:rFonts w:hint="eastAsia"/>
          <w:color w:val="333333"/>
          <w:shd w:val="clear" w:color="auto" w:fill="FFFFFF"/>
        </w:rPr>
        <w:t>村“多规合一”实用性村庄规划（2022-2035年）》</w:t>
      </w:r>
    </w:p>
    <w:p w14:paraId="5263C8C8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村庄类型</w:t>
      </w:r>
    </w:p>
    <w:p w14:paraId="591A85F5" w14:textId="29FDA414" w:rsidR="006F46EC" w:rsidRDefault="00B814A2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</w:rPr>
      </w:pPr>
      <w:r>
        <w:rPr>
          <w:rFonts w:hint="eastAsia"/>
          <w:color w:val="333333"/>
        </w:rPr>
        <w:t>吴家堡</w:t>
      </w:r>
      <w:r w:rsidR="00000000">
        <w:rPr>
          <w:rFonts w:hint="eastAsia"/>
          <w:color w:val="333333"/>
        </w:rPr>
        <w:t>村属集聚提升类村庄。</w:t>
      </w:r>
    </w:p>
    <w:p w14:paraId="6991F805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规划范围</w:t>
      </w:r>
    </w:p>
    <w:p w14:paraId="1FE4C6DD" w14:textId="5B96D75C" w:rsidR="006F46EC" w:rsidRDefault="00000000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</w:rPr>
      </w:pPr>
      <w:r>
        <w:rPr>
          <w:rFonts w:hint="eastAsia"/>
          <w:color w:val="333333"/>
        </w:rPr>
        <w:t>以第三次国土调查的行政村界线为规划范围，底图数学基础采用</w:t>
      </w:r>
      <w:r>
        <w:rPr>
          <w:color w:val="333333"/>
        </w:rPr>
        <w:t xml:space="preserve"> 2000 国家大地坐标系、1985 国家高程基准，高斯-克吕格投影 3°分带，</w:t>
      </w:r>
      <w:r w:rsidR="00B814A2">
        <w:rPr>
          <w:rFonts w:hint="eastAsia"/>
          <w:color w:val="333333"/>
        </w:rPr>
        <w:t>吴家堡</w:t>
      </w:r>
      <w:r>
        <w:rPr>
          <w:rFonts w:hint="eastAsia"/>
          <w:color w:val="333333"/>
        </w:rPr>
        <w:t>村村域</w:t>
      </w:r>
      <w:r>
        <w:rPr>
          <w:color w:val="333333"/>
        </w:rPr>
        <w:t>总面积</w:t>
      </w:r>
      <w:r w:rsidR="00B814A2">
        <w:rPr>
          <w:rFonts w:hint="eastAsia"/>
          <w:color w:val="333333"/>
        </w:rPr>
        <w:t>400.81</w:t>
      </w:r>
      <w:r>
        <w:rPr>
          <w:color w:val="333333"/>
        </w:rPr>
        <w:t>公顷</w:t>
      </w:r>
      <w:r>
        <w:rPr>
          <w:rFonts w:hint="eastAsia"/>
          <w:color w:val="333333"/>
        </w:rPr>
        <w:t>。</w:t>
      </w:r>
    </w:p>
    <w:p w14:paraId="26ADC71B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规划期限</w:t>
      </w:r>
    </w:p>
    <w:p w14:paraId="73BC20D6" w14:textId="77777777" w:rsidR="006F46EC" w:rsidRDefault="00000000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</w:rPr>
      </w:pPr>
      <w:r>
        <w:rPr>
          <w:rFonts w:hint="eastAsia"/>
          <w:color w:val="333333"/>
        </w:rPr>
        <w:t>本村庄规划期限为202</w:t>
      </w:r>
      <w:r>
        <w:rPr>
          <w:color w:val="333333"/>
        </w:rPr>
        <w:t>2</w:t>
      </w:r>
      <w:r>
        <w:rPr>
          <w:rFonts w:hint="eastAsia"/>
          <w:color w:val="333333"/>
        </w:rPr>
        <w:t>年至2035年。其中，近期为202</w:t>
      </w:r>
      <w:r>
        <w:rPr>
          <w:color w:val="333333"/>
        </w:rPr>
        <w:t>2</w:t>
      </w:r>
      <w:r>
        <w:rPr>
          <w:rFonts w:hint="eastAsia"/>
          <w:color w:val="333333"/>
        </w:rPr>
        <w:t>-2025年，远期为2026-2035年。</w:t>
      </w:r>
    </w:p>
    <w:p w14:paraId="13449D44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村庄目标定位</w:t>
      </w:r>
    </w:p>
    <w:p w14:paraId="4CE2A815" w14:textId="77777777" w:rsidR="00B814A2" w:rsidRPr="00B814A2" w:rsidRDefault="00B814A2" w:rsidP="00B814A2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</w:rPr>
      </w:pPr>
      <w:r w:rsidRPr="00B814A2">
        <w:rPr>
          <w:rFonts w:hint="eastAsia"/>
          <w:color w:val="333333"/>
        </w:rPr>
        <w:t>结合相关规划、村民诉求以及村庄发展特征判断，综合考虑吴家堡村资源禀赋、优势特征等，将吴家堡村定位为：</w:t>
      </w:r>
      <w:r w:rsidRPr="00B814A2">
        <w:rPr>
          <w:color w:val="333333"/>
        </w:rPr>
        <w:t xml:space="preserve"> </w:t>
      </w:r>
    </w:p>
    <w:p w14:paraId="27C59F6B" w14:textId="2E571CF9" w:rsidR="00B814A2" w:rsidRPr="00B814A2" w:rsidRDefault="00B814A2" w:rsidP="00B814A2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hint="eastAsia"/>
          <w:b/>
          <w:bCs/>
          <w:color w:val="333333"/>
        </w:rPr>
      </w:pPr>
      <w:r w:rsidRPr="00B814A2">
        <w:rPr>
          <w:rFonts w:hint="eastAsia"/>
          <w:b/>
          <w:bCs/>
          <w:color w:val="333333"/>
        </w:rPr>
        <w:t>“以种养结合为主，第三产业为辅，打造乡村经济繁荣，生活设施便捷，生态环境美好的美丽乡村。”</w:t>
      </w:r>
    </w:p>
    <w:p w14:paraId="43FFB741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村庄发展规模</w:t>
      </w:r>
    </w:p>
    <w:p w14:paraId="442611A1" w14:textId="117DC360" w:rsidR="006F46EC" w:rsidRDefault="00000000">
      <w:pPr>
        <w:spacing w:line="360" w:lineRule="auto"/>
        <w:ind w:firstLineChars="183" w:firstLine="439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人口规模：至2035年，村庄</w:t>
      </w:r>
      <w:r w:rsidR="00B814A2" w:rsidRPr="00B814A2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户籍人口规模</w:t>
      </w:r>
      <w:r w:rsidR="00B814A2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达到</w:t>
      </w:r>
      <w:r w:rsidR="00B814A2" w:rsidRPr="00B814A2">
        <w:rPr>
          <w:rFonts w:ascii="宋体" w:eastAsia="宋体" w:hAnsi="宋体" w:cs="宋体"/>
          <w:color w:val="333333"/>
          <w:kern w:val="0"/>
          <w:sz w:val="24"/>
          <w:szCs w:val="24"/>
        </w:rPr>
        <w:t>2787人，常住人口规模</w:t>
      </w:r>
      <w:r w:rsidR="00B814A2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达到</w:t>
      </w:r>
      <w:r w:rsidR="00B814A2" w:rsidRPr="00B814A2">
        <w:rPr>
          <w:rFonts w:ascii="宋体" w:eastAsia="宋体" w:hAnsi="宋体" w:cs="宋体"/>
          <w:color w:val="333333"/>
          <w:kern w:val="0"/>
          <w:sz w:val="24"/>
          <w:szCs w:val="24"/>
        </w:rPr>
        <w:t>2616人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。</w:t>
      </w:r>
    </w:p>
    <w:p w14:paraId="037F1F3D" w14:textId="79E125BA" w:rsidR="006F46EC" w:rsidRDefault="00000000">
      <w:pPr>
        <w:spacing w:line="360" w:lineRule="auto"/>
        <w:ind w:firstLineChars="183" w:firstLine="439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用地规模：至2035年，村庄总用地面积为</w:t>
      </w:r>
      <w:r w:rsidR="00B814A2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400.81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公顷，其中耕地面积为</w:t>
      </w:r>
      <w:r w:rsidR="00B814A2" w:rsidRPr="00B814A2">
        <w:rPr>
          <w:rFonts w:ascii="宋体" w:eastAsia="宋体" w:hAnsi="宋体" w:cs="宋体"/>
          <w:color w:val="333333"/>
          <w:kern w:val="0"/>
          <w:sz w:val="24"/>
          <w:szCs w:val="24"/>
        </w:rPr>
        <w:t>253.65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公顷，村庄建设用地面积为</w:t>
      </w:r>
      <w:r w:rsidR="00B814A2">
        <w:rPr>
          <w:rFonts w:ascii="宋体" w:eastAsia="宋体" w:hAnsi="宋体" w:cs="宋体"/>
          <w:color w:val="333333"/>
          <w:kern w:val="0"/>
          <w:sz w:val="24"/>
          <w:szCs w:val="24"/>
        </w:rPr>
        <w:t>29.24</w:t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公顷。</w:t>
      </w:r>
    </w:p>
    <w:p w14:paraId="3EDE2128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产业发展规划</w:t>
      </w:r>
    </w:p>
    <w:p w14:paraId="6AAAC5A2" w14:textId="56C9D588" w:rsidR="006F46EC" w:rsidRDefault="00000000">
      <w:pPr>
        <w:pStyle w:val="a3"/>
        <w:numPr>
          <w:ilvl w:val="0"/>
          <w:numId w:val="2"/>
        </w:numPr>
        <w:spacing w:line="360" w:lineRule="auto"/>
        <w:ind w:firstLine="482"/>
        <w:jc w:val="both"/>
        <w:rPr>
          <w:rFonts w:hAnsi="宋体"/>
          <w:b/>
          <w:bCs/>
          <w:color w:val="333333"/>
        </w:rPr>
      </w:pPr>
      <w:r>
        <w:rPr>
          <w:rFonts w:hAnsi="宋体" w:hint="eastAsia"/>
          <w:b/>
          <w:bCs/>
          <w:color w:val="333333"/>
        </w:rPr>
        <w:t>产业发展定位</w:t>
      </w:r>
    </w:p>
    <w:p w14:paraId="1811AB29" w14:textId="4977BD2F" w:rsidR="00B814A2" w:rsidRPr="00B814A2" w:rsidRDefault="00B814A2" w:rsidP="00B814A2">
      <w:pPr>
        <w:pStyle w:val="a3"/>
        <w:spacing w:line="360" w:lineRule="auto"/>
        <w:ind w:firstLine="480"/>
        <w:jc w:val="both"/>
        <w:rPr>
          <w:rFonts w:hAnsi="宋体" w:hint="eastAsia"/>
          <w:color w:val="333333"/>
        </w:rPr>
      </w:pPr>
      <w:r w:rsidRPr="00B814A2">
        <w:rPr>
          <w:rFonts w:hAnsi="宋体" w:hint="eastAsia"/>
          <w:color w:val="333333"/>
        </w:rPr>
        <w:t>以牛、羊等生态养殖为主导产业，生态旅游为兴起产业的生态乡村。</w:t>
      </w:r>
    </w:p>
    <w:p w14:paraId="53E45FAD" w14:textId="77777777" w:rsidR="006F46EC" w:rsidRDefault="00000000">
      <w:pPr>
        <w:pStyle w:val="a3"/>
        <w:numPr>
          <w:ilvl w:val="0"/>
          <w:numId w:val="2"/>
        </w:numPr>
        <w:spacing w:line="360" w:lineRule="auto"/>
        <w:ind w:firstLine="482"/>
        <w:jc w:val="both"/>
        <w:rPr>
          <w:rFonts w:hAnsi="宋体"/>
          <w:b/>
          <w:bCs/>
          <w:color w:val="333333"/>
        </w:rPr>
      </w:pPr>
      <w:bookmarkStart w:id="0" w:name="_Toc25845"/>
      <w:bookmarkStart w:id="1" w:name="_Toc30248"/>
      <w:bookmarkStart w:id="2" w:name="_Toc29790"/>
      <w:r>
        <w:rPr>
          <w:rFonts w:hAnsi="宋体" w:hint="eastAsia"/>
          <w:b/>
          <w:bCs/>
          <w:color w:val="333333"/>
        </w:rPr>
        <w:t>产业发展空间布局</w:t>
      </w:r>
      <w:bookmarkEnd w:id="0"/>
      <w:bookmarkEnd w:id="1"/>
      <w:bookmarkEnd w:id="2"/>
    </w:p>
    <w:p w14:paraId="44885428" w14:textId="77777777" w:rsidR="00B814A2" w:rsidRPr="00B814A2" w:rsidRDefault="00B814A2" w:rsidP="00B814A2">
      <w:pPr>
        <w:pStyle w:val="a3"/>
        <w:spacing w:line="360" w:lineRule="auto"/>
        <w:ind w:firstLine="480"/>
        <w:jc w:val="both"/>
        <w:rPr>
          <w:rFonts w:hAnsi="宋体"/>
          <w:color w:val="333333"/>
        </w:rPr>
      </w:pPr>
      <w:r w:rsidRPr="00B814A2">
        <w:rPr>
          <w:rFonts w:hAnsi="宋体" w:hint="eastAsia"/>
          <w:color w:val="333333"/>
        </w:rPr>
        <w:t>根据村庄产业发展基础及发展定位，规划形成“一心、一轴、多区、一节点”</w:t>
      </w:r>
      <w:r w:rsidRPr="00B814A2">
        <w:rPr>
          <w:rFonts w:hAnsi="宋体" w:hint="eastAsia"/>
          <w:color w:val="333333"/>
        </w:rPr>
        <w:lastRenderedPageBreak/>
        <w:t>的产业结构布局。</w:t>
      </w:r>
    </w:p>
    <w:p w14:paraId="7D9F2DBF" w14:textId="24A2BB61" w:rsidR="00B814A2" w:rsidRPr="00B814A2" w:rsidRDefault="00B814A2" w:rsidP="00B814A2">
      <w:pPr>
        <w:pStyle w:val="a3"/>
        <w:spacing w:line="360" w:lineRule="auto"/>
        <w:ind w:firstLine="480"/>
        <w:jc w:val="both"/>
        <w:rPr>
          <w:rFonts w:hAnsi="宋体" w:hint="eastAsia"/>
          <w:color w:val="333333"/>
        </w:rPr>
      </w:pPr>
      <w:r w:rsidRPr="00B814A2">
        <w:rPr>
          <w:rFonts w:hAnsi="宋体" w:hint="eastAsia"/>
          <w:color w:val="333333"/>
        </w:rPr>
        <w:t>一心：即党群服务中心所在位置打造的村庄产业发展中心。一轴：即依靠村内主干道路乡道</w:t>
      </w:r>
      <w:r w:rsidRPr="00B814A2">
        <w:rPr>
          <w:rFonts w:hAnsi="宋体"/>
          <w:color w:val="333333"/>
        </w:rPr>
        <w:t>Y553形成的村庄对外联系发展轴及村庄产业融合发展轴。</w:t>
      </w:r>
      <w:r w:rsidRPr="00B814A2">
        <w:rPr>
          <w:rFonts w:hAnsi="宋体" w:hint="eastAsia"/>
          <w:color w:val="333333"/>
        </w:rPr>
        <w:t>多区：吴家堡村耕地与永久基本农田面积占比较大，以传统农业为基础，形成村域全域五大片传统农业种植区。一节点：村域西南部集中养殖基地养殖产业节点。</w:t>
      </w:r>
    </w:p>
    <w:p w14:paraId="13B68F3E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国土空间用地布局</w:t>
      </w:r>
    </w:p>
    <w:p w14:paraId="5DA1EBE7" w14:textId="77777777" w:rsidR="006F46EC" w:rsidRDefault="00000000">
      <w:pPr>
        <w:pStyle w:val="a3"/>
        <w:numPr>
          <w:ilvl w:val="0"/>
          <w:numId w:val="3"/>
        </w:numPr>
        <w:spacing w:line="360" w:lineRule="auto"/>
        <w:ind w:firstLine="482"/>
        <w:jc w:val="both"/>
        <w:rPr>
          <w:rFonts w:hAnsi="宋体"/>
          <w:b/>
          <w:bCs/>
          <w:color w:val="333333"/>
        </w:rPr>
      </w:pPr>
      <w:r>
        <w:rPr>
          <w:rFonts w:hAnsi="宋体" w:hint="eastAsia"/>
          <w:b/>
          <w:bCs/>
          <w:color w:val="333333"/>
        </w:rPr>
        <w:t>重要控制线</w:t>
      </w:r>
    </w:p>
    <w:p w14:paraId="27E3E778" w14:textId="77777777" w:rsidR="006F46EC" w:rsidRDefault="00000000">
      <w:pPr>
        <w:pStyle w:val="a3"/>
        <w:spacing w:line="360" w:lineRule="auto"/>
        <w:ind w:firstLine="480"/>
        <w:jc w:val="both"/>
        <w:rPr>
          <w:rFonts w:hAnsi="宋体"/>
          <w:color w:val="333333"/>
        </w:rPr>
      </w:pPr>
      <w:r>
        <w:rPr>
          <w:rFonts w:hAnsi="宋体" w:hint="eastAsia"/>
          <w:color w:val="333333"/>
        </w:rPr>
        <w:t>本村不涉及生态红线、历史文化保护线，地质灾害与洪涝灾害风险控制线，规划只落实永久基本农田，村庄建设边界两条控制线。</w:t>
      </w:r>
    </w:p>
    <w:p w14:paraId="6D33A54E" w14:textId="16EA9290" w:rsidR="006F46EC" w:rsidRDefault="00000000">
      <w:pPr>
        <w:pStyle w:val="a3"/>
        <w:spacing w:line="360" w:lineRule="auto"/>
        <w:ind w:firstLine="482"/>
        <w:jc w:val="both"/>
        <w:rPr>
          <w:rFonts w:hAnsi="宋体"/>
          <w:color w:val="333333"/>
        </w:rPr>
      </w:pPr>
      <w:r>
        <w:rPr>
          <w:rFonts w:hAnsi="宋体" w:hint="eastAsia"/>
          <w:b/>
          <w:bCs/>
          <w:color w:val="333333"/>
        </w:rPr>
        <w:t>永久基本农田控制线落实：</w:t>
      </w:r>
      <w:r>
        <w:rPr>
          <w:rFonts w:hAnsi="宋体" w:hint="eastAsia"/>
          <w:color w:val="333333"/>
        </w:rPr>
        <w:t>共落实永久基本农田面积为</w:t>
      </w:r>
      <w:r w:rsidR="00B814A2">
        <w:rPr>
          <w:rFonts w:hAnsi="宋体"/>
          <w:color w:val="333333"/>
        </w:rPr>
        <w:t>169.47</w:t>
      </w:r>
      <w:r>
        <w:rPr>
          <w:rFonts w:hAnsi="宋体" w:hint="eastAsia"/>
          <w:color w:val="333333"/>
        </w:rPr>
        <w:t>公顷。</w:t>
      </w:r>
    </w:p>
    <w:p w14:paraId="7159A2CF" w14:textId="31AB4239" w:rsidR="006F46EC" w:rsidRDefault="00000000">
      <w:pPr>
        <w:pStyle w:val="a3"/>
        <w:spacing w:line="360" w:lineRule="auto"/>
        <w:ind w:firstLine="482"/>
        <w:jc w:val="both"/>
        <w:rPr>
          <w:rFonts w:hAnsi="宋体"/>
          <w:color w:val="333333"/>
        </w:rPr>
      </w:pPr>
      <w:r>
        <w:rPr>
          <w:rFonts w:hAnsi="宋体" w:hint="eastAsia"/>
          <w:b/>
          <w:bCs/>
          <w:color w:val="333333"/>
        </w:rPr>
        <w:t>村庄建设边界划定：</w:t>
      </w:r>
      <w:r>
        <w:rPr>
          <w:rFonts w:hAnsi="宋体" w:hint="eastAsia"/>
          <w:color w:val="333333"/>
        </w:rPr>
        <w:t>划定村庄建设边界面积为</w:t>
      </w:r>
      <w:r w:rsidR="00B814A2">
        <w:rPr>
          <w:rFonts w:hAnsi="宋体"/>
          <w:color w:val="333333"/>
        </w:rPr>
        <w:t>29.24</w:t>
      </w:r>
      <w:r>
        <w:rPr>
          <w:rFonts w:hAnsi="宋体" w:hint="eastAsia"/>
          <w:color w:val="333333"/>
        </w:rPr>
        <w:t>公顷。</w:t>
      </w:r>
    </w:p>
    <w:p w14:paraId="16C7DA9C" w14:textId="77777777" w:rsidR="006F46EC" w:rsidRDefault="00000000">
      <w:pPr>
        <w:pStyle w:val="a3"/>
        <w:numPr>
          <w:ilvl w:val="0"/>
          <w:numId w:val="3"/>
        </w:numPr>
        <w:spacing w:line="360" w:lineRule="auto"/>
        <w:ind w:firstLine="482"/>
        <w:jc w:val="both"/>
        <w:rPr>
          <w:rFonts w:hAnsi="宋体"/>
          <w:b/>
          <w:bCs/>
          <w:color w:val="333333"/>
        </w:rPr>
      </w:pPr>
      <w:r>
        <w:rPr>
          <w:rFonts w:hAnsi="宋体" w:hint="eastAsia"/>
          <w:b/>
          <w:bCs/>
          <w:color w:val="333333"/>
        </w:rPr>
        <w:t>国土空间用地布局</w:t>
      </w:r>
    </w:p>
    <w:p w14:paraId="0C1A4C72" w14:textId="21A85166" w:rsidR="006F46EC" w:rsidRDefault="00000000">
      <w:pPr>
        <w:pStyle w:val="a3"/>
        <w:spacing w:line="360" w:lineRule="auto"/>
        <w:ind w:firstLine="480"/>
        <w:jc w:val="both"/>
        <w:rPr>
          <w:rFonts w:hAnsi="宋体"/>
          <w:color w:val="333333"/>
        </w:rPr>
      </w:pPr>
      <w:r>
        <w:rPr>
          <w:rFonts w:hAnsi="宋体" w:hint="eastAsia"/>
          <w:color w:val="333333"/>
        </w:rPr>
        <w:t>村域土地总面积为</w:t>
      </w:r>
      <w:r w:rsidR="00B814A2">
        <w:rPr>
          <w:rFonts w:hAnsi="宋体" w:hint="eastAsia"/>
          <w:color w:val="333333"/>
        </w:rPr>
        <w:t>400.81</w:t>
      </w:r>
      <w:r>
        <w:rPr>
          <w:rFonts w:hAnsi="宋体" w:hint="eastAsia"/>
          <w:color w:val="333333"/>
        </w:rPr>
        <w:t>公顷，用地情况如下：</w:t>
      </w:r>
    </w:p>
    <w:p w14:paraId="6E8D2F27" w14:textId="77777777" w:rsidR="00B814A2" w:rsidRPr="00B814A2" w:rsidRDefault="00B814A2" w:rsidP="00B814A2">
      <w:pPr>
        <w:pStyle w:val="a3"/>
        <w:spacing w:line="360" w:lineRule="auto"/>
        <w:ind w:firstLine="480"/>
        <w:jc w:val="both"/>
        <w:rPr>
          <w:rFonts w:hAnsi="宋体"/>
          <w:color w:val="333333"/>
        </w:rPr>
      </w:pPr>
      <w:r w:rsidRPr="00B814A2">
        <w:rPr>
          <w:rFonts w:hAnsi="宋体" w:hint="eastAsia"/>
          <w:color w:val="333333"/>
        </w:rPr>
        <w:t>生态用地：调整后生态用地面积</w:t>
      </w:r>
      <w:r w:rsidRPr="00B814A2">
        <w:rPr>
          <w:rFonts w:hAnsi="宋体"/>
          <w:color w:val="333333"/>
        </w:rPr>
        <w:t>102.16公顷，净减少1.41公顷，主要为经过吴家堡村规划二级路建设占用部分林草地与湿地。</w:t>
      </w:r>
    </w:p>
    <w:p w14:paraId="3956DF02" w14:textId="77777777" w:rsidR="00B814A2" w:rsidRPr="00B814A2" w:rsidRDefault="00B814A2" w:rsidP="00B814A2">
      <w:pPr>
        <w:pStyle w:val="a3"/>
        <w:spacing w:line="360" w:lineRule="auto"/>
        <w:ind w:firstLine="480"/>
        <w:jc w:val="both"/>
        <w:rPr>
          <w:rFonts w:hAnsi="宋体"/>
          <w:color w:val="333333"/>
        </w:rPr>
      </w:pPr>
      <w:r w:rsidRPr="00B814A2">
        <w:rPr>
          <w:rFonts w:hAnsi="宋体" w:hint="eastAsia"/>
          <w:color w:val="333333"/>
        </w:rPr>
        <w:t>农业用地：调整后农业用地面积</w:t>
      </w:r>
      <w:r w:rsidRPr="00B814A2">
        <w:rPr>
          <w:rFonts w:hAnsi="宋体"/>
          <w:color w:val="333333"/>
        </w:rPr>
        <w:t>258.97公顷，净减少1.78公顷，主要为村内规划二级路建设占用部分耕地。</w:t>
      </w:r>
    </w:p>
    <w:p w14:paraId="201CBB2D" w14:textId="54B622AC" w:rsidR="00B814A2" w:rsidRPr="00B814A2" w:rsidRDefault="00B814A2" w:rsidP="00B814A2">
      <w:pPr>
        <w:pStyle w:val="a3"/>
        <w:spacing w:line="360" w:lineRule="auto"/>
        <w:ind w:firstLine="480"/>
        <w:jc w:val="both"/>
        <w:rPr>
          <w:rFonts w:hAnsi="宋体" w:hint="eastAsia"/>
          <w:color w:val="333333"/>
        </w:rPr>
      </w:pPr>
      <w:r w:rsidRPr="00B814A2">
        <w:rPr>
          <w:rFonts w:hAnsi="宋体" w:hint="eastAsia"/>
          <w:color w:val="333333"/>
        </w:rPr>
        <w:t>建设用地：调整后建设用地总面积</w:t>
      </w:r>
      <w:r w:rsidRPr="00B814A2">
        <w:rPr>
          <w:rFonts w:hAnsi="宋体"/>
          <w:color w:val="333333"/>
        </w:rPr>
        <w:t>39.69公顷，净增加3.20公顷，增加部分主要为规划二级路面积。</w:t>
      </w:r>
    </w:p>
    <w:p w14:paraId="288788B8" w14:textId="77777777" w:rsidR="006F46EC" w:rsidRDefault="00000000">
      <w:pPr>
        <w:rPr>
          <w:rFonts w:ascii="宋体" w:eastAsia="宋体" w:hAnsi="宋体" w:cs="宋体"/>
          <w:color w:val="333333"/>
        </w:rPr>
      </w:pPr>
      <w:r>
        <w:rPr>
          <w:rFonts w:ascii="宋体" w:eastAsia="宋体" w:hAnsi="宋体" w:cs="宋体" w:hint="eastAsia"/>
          <w:color w:val="333333"/>
        </w:rPr>
        <w:br w:type="page"/>
      </w:r>
    </w:p>
    <w:p w14:paraId="7294C253" w14:textId="77777777" w:rsidR="006F46EC" w:rsidRDefault="006F46EC">
      <w:pPr>
        <w:pStyle w:val="BodyText21"/>
      </w:pPr>
    </w:p>
    <w:p w14:paraId="4FEFCEEE" w14:textId="77777777" w:rsidR="006F46EC" w:rsidRDefault="00000000">
      <w:pPr>
        <w:pStyle w:val="a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附图</w:t>
      </w:r>
    </w:p>
    <w:p w14:paraId="3DE26624" w14:textId="564CD2BC" w:rsidR="006F46EC" w:rsidRDefault="00B814A2">
      <w:pPr>
        <w:pStyle w:val="2"/>
        <w:jc w:val="center"/>
      </w:pPr>
      <w:r>
        <w:rPr>
          <w:noProof/>
        </w:rPr>
        <w:drawing>
          <wp:inline distT="0" distB="0" distL="0" distR="0" wp14:anchorId="1899B707" wp14:editId="75715268">
            <wp:extent cx="5265420" cy="37261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5FF2" w14:textId="3996A51A" w:rsidR="006418AD" w:rsidRDefault="006418AD" w:rsidP="006418AD">
      <w:pPr>
        <w:pStyle w:val="a3"/>
        <w:ind w:firstLine="480"/>
      </w:pPr>
    </w:p>
    <w:p w14:paraId="63489648" w14:textId="77777777" w:rsidR="006418AD" w:rsidRPr="006418AD" w:rsidRDefault="006418AD" w:rsidP="006418AD">
      <w:pPr>
        <w:pStyle w:val="BodyText21"/>
        <w:rPr>
          <w:rFonts w:hint="eastAsia"/>
        </w:rPr>
      </w:pPr>
    </w:p>
    <w:p w14:paraId="31753936" w14:textId="5C63CA06" w:rsidR="006F46EC" w:rsidRDefault="00B814A2">
      <w:pPr>
        <w:pStyle w:val="2"/>
        <w:jc w:val="center"/>
      </w:pPr>
      <w:r>
        <w:rPr>
          <w:noProof/>
        </w:rPr>
        <w:drawing>
          <wp:inline distT="0" distB="0" distL="0" distR="0" wp14:anchorId="413E6BC0" wp14:editId="7C657C70">
            <wp:extent cx="5265420" cy="37261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0A70D" w14:textId="77777777" w:rsidR="006F46EC" w:rsidRDefault="006F46EC">
      <w:pPr>
        <w:pStyle w:val="2"/>
        <w:jc w:val="center"/>
      </w:pPr>
    </w:p>
    <w:p w14:paraId="74B5A723" w14:textId="1FFE1379" w:rsidR="006F46EC" w:rsidRDefault="006F46EC">
      <w:pPr>
        <w:pStyle w:val="2"/>
        <w:jc w:val="center"/>
      </w:pPr>
    </w:p>
    <w:p w14:paraId="37442270" w14:textId="77777777" w:rsidR="006418AD" w:rsidRDefault="006418AD">
      <w:pPr>
        <w:pStyle w:val="2"/>
        <w:jc w:val="center"/>
      </w:pPr>
      <w:r>
        <w:rPr>
          <w:noProof/>
        </w:rPr>
        <w:lastRenderedPageBreak/>
        <w:drawing>
          <wp:inline distT="0" distB="0" distL="0" distR="0" wp14:anchorId="4810E727" wp14:editId="08035EC3">
            <wp:extent cx="5265420" cy="37261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BD0B2" w14:textId="77777777" w:rsidR="006418AD" w:rsidRDefault="006418AD">
      <w:pPr>
        <w:pStyle w:val="2"/>
        <w:jc w:val="center"/>
      </w:pPr>
    </w:p>
    <w:p w14:paraId="62C90EE2" w14:textId="77777777" w:rsidR="006418AD" w:rsidRDefault="006418AD">
      <w:pPr>
        <w:pStyle w:val="2"/>
        <w:jc w:val="center"/>
      </w:pPr>
    </w:p>
    <w:p w14:paraId="7EB32552" w14:textId="70C22317" w:rsidR="006F46EC" w:rsidRDefault="00B814A2">
      <w:pPr>
        <w:pStyle w:val="2"/>
        <w:jc w:val="center"/>
      </w:pPr>
      <w:r>
        <w:rPr>
          <w:noProof/>
        </w:rPr>
        <w:drawing>
          <wp:inline distT="0" distB="0" distL="0" distR="0" wp14:anchorId="6C813C7B" wp14:editId="186C68A1">
            <wp:extent cx="5265420" cy="37261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B5E6" w14:textId="77777777" w:rsidR="006F46EC" w:rsidRDefault="006F46EC">
      <w:pPr>
        <w:pStyle w:val="2"/>
        <w:jc w:val="center"/>
      </w:pPr>
    </w:p>
    <w:p w14:paraId="0B6DFCD1" w14:textId="7D13DBE3" w:rsidR="006F46EC" w:rsidRDefault="006418AD">
      <w:pPr>
        <w:pStyle w:val="2"/>
        <w:jc w:val="center"/>
      </w:pPr>
      <w:r>
        <w:rPr>
          <w:noProof/>
        </w:rPr>
        <w:lastRenderedPageBreak/>
        <w:drawing>
          <wp:inline distT="0" distB="0" distL="0" distR="0" wp14:anchorId="0DF2F242" wp14:editId="30A3201E">
            <wp:extent cx="5265420" cy="37261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8A39D" w14:textId="713DD395" w:rsidR="006F46EC" w:rsidRDefault="006F46EC">
      <w:pPr>
        <w:pStyle w:val="2"/>
        <w:jc w:val="center"/>
      </w:pPr>
    </w:p>
    <w:p w14:paraId="35F96EAA" w14:textId="77777777" w:rsidR="006F46EC" w:rsidRDefault="006F46EC">
      <w:pPr>
        <w:pStyle w:val="2"/>
        <w:jc w:val="center"/>
      </w:pPr>
    </w:p>
    <w:p w14:paraId="3D17452D" w14:textId="77777777" w:rsidR="006F46EC" w:rsidRDefault="006F46EC">
      <w:pPr>
        <w:pStyle w:val="2"/>
        <w:jc w:val="center"/>
      </w:pPr>
    </w:p>
    <w:p w14:paraId="40C5ABE2" w14:textId="6BEAF808" w:rsidR="006F46EC" w:rsidRDefault="006F46EC">
      <w:pPr>
        <w:pStyle w:val="2"/>
        <w:jc w:val="center"/>
      </w:pPr>
    </w:p>
    <w:p w14:paraId="7A5FE373" w14:textId="77777777" w:rsidR="006F46EC" w:rsidRDefault="006F46EC">
      <w:pPr>
        <w:pStyle w:val="2"/>
        <w:jc w:val="center"/>
      </w:pPr>
    </w:p>
    <w:p w14:paraId="4BA5B7A0" w14:textId="77777777" w:rsidR="006F46EC" w:rsidRDefault="006F46EC">
      <w:pPr>
        <w:pStyle w:val="2"/>
        <w:jc w:val="center"/>
      </w:pPr>
    </w:p>
    <w:p w14:paraId="2F8250EA" w14:textId="77777777" w:rsidR="006F46EC" w:rsidRDefault="006F46EC">
      <w:pPr>
        <w:pStyle w:val="2"/>
        <w:jc w:val="center"/>
      </w:pPr>
    </w:p>
    <w:p w14:paraId="3566E80A" w14:textId="77777777" w:rsidR="006F46EC" w:rsidRDefault="006F46EC">
      <w:pPr>
        <w:pStyle w:val="2"/>
        <w:jc w:val="center"/>
      </w:pPr>
    </w:p>
    <w:p w14:paraId="47E0A8F7" w14:textId="303A4351" w:rsidR="006F46EC" w:rsidRDefault="006F46EC">
      <w:pPr>
        <w:pStyle w:val="2"/>
        <w:jc w:val="center"/>
      </w:pPr>
    </w:p>
    <w:p w14:paraId="10BEE3B3" w14:textId="77777777" w:rsidR="006F46EC" w:rsidRDefault="006F46EC">
      <w:pPr>
        <w:pStyle w:val="2"/>
        <w:jc w:val="center"/>
      </w:pPr>
    </w:p>
    <w:p w14:paraId="063206F3" w14:textId="77777777" w:rsidR="006F46EC" w:rsidRDefault="006F46EC">
      <w:pPr>
        <w:pStyle w:val="2"/>
        <w:jc w:val="center"/>
      </w:pPr>
    </w:p>
    <w:p w14:paraId="48413F3D" w14:textId="4635505E" w:rsidR="006F46EC" w:rsidRDefault="006F46EC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</w:p>
    <w:p w14:paraId="0A23F263" w14:textId="77777777" w:rsidR="006F46EC" w:rsidRDefault="006F46EC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</w:p>
    <w:sectPr w:rsidR="006F46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0BBD25"/>
    <w:multiLevelType w:val="singleLevel"/>
    <w:tmpl w:val="B00BBD25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CE67C059"/>
    <w:multiLevelType w:val="singleLevel"/>
    <w:tmpl w:val="CE67C059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78B30DBC"/>
    <w:multiLevelType w:val="multilevel"/>
    <w:tmpl w:val="78B30DBC"/>
    <w:lvl w:ilvl="0">
      <w:start w:val="1"/>
      <w:numFmt w:val="chineseCounting"/>
      <w:suff w:val="nothing"/>
      <w:lvlText w:val="第%1章 "/>
      <w:lvlJc w:val="left"/>
      <w:pPr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 w16cid:durableId="932784390">
    <w:abstractNumId w:val="2"/>
  </w:num>
  <w:num w:numId="2" w16cid:durableId="833686002">
    <w:abstractNumId w:val="1"/>
  </w:num>
  <w:num w:numId="3" w16cid:durableId="213721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A2YTczZjM2OTc0ZGI0OTliNzU1NmVhZjhiNTc0YzYifQ=="/>
  </w:docVars>
  <w:rsids>
    <w:rsidRoot w:val="00982842"/>
    <w:rsid w:val="000076F0"/>
    <w:rsid w:val="00010B0C"/>
    <w:rsid w:val="00015FAF"/>
    <w:rsid w:val="00026D51"/>
    <w:rsid w:val="00033A60"/>
    <w:rsid w:val="00045223"/>
    <w:rsid w:val="00060A62"/>
    <w:rsid w:val="000617DD"/>
    <w:rsid w:val="00065117"/>
    <w:rsid w:val="00066C20"/>
    <w:rsid w:val="000705FF"/>
    <w:rsid w:val="00072285"/>
    <w:rsid w:val="00083258"/>
    <w:rsid w:val="000844A0"/>
    <w:rsid w:val="00085E82"/>
    <w:rsid w:val="00087E64"/>
    <w:rsid w:val="0009180E"/>
    <w:rsid w:val="000949C1"/>
    <w:rsid w:val="00095EA6"/>
    <w:rsid w:val="00097341"/>
    <w:rsid w:val="000A6503"/>
    <w:rsid w:val="000A7361"/>
    <w:rsid w:val="000B2395"/>
    <w:rsid w:val="000B3A70"/>
    <w:rsid w:val="000B4DDB"/>
    <w:rsid w:val="000C4E1E"/>
    <w:rsid w:val="000C6056"/>
    <w:rsid w:val="000E355B"/>
    <w:rsid w:val="000E3929"/>
    <w:rsid w:val="000F231B"/>
    <w:rsid w:val="000F466F"/>
    <w:rsid w:val="000F6156"/>
    <w:rsid w:val="000F6ECE"/>
    <w:rsid w:val="000F7D97"/>
    <w:rsid w:val="0010434A"/>
    <w:rsid w:val="00105859"/>
    <w:rsid w:val="0012055B"/>
    <w:rsid w:val="00144D96"/>
    <w:rsid w:val="001461B1"/>
    <w:rsid w:val="00146677"/>
    <w:rsid w:val="00151C70"/>
    <w:rsid w:val="0015237B"/>
    <w:rsid w:val="00160B94"/>
    <w:rsid w:val="00161DC4"/>
    <w:rsid w:val="00162B3C"/>
    <w:rsid w:val="00166056"/>
    <w:rsid w:val="001707D9"/>
    <w:rsid w:val="001748AA"/>
    <w:rsid w:val="00183E68"/>
    <w:rsid w:val="001865D9"/>
    <w:rsid w:val="001973C2"/>
    <w:rsid w:val="001A49BF"/>
    <w:rsid w:val="001A6F65"/>
    <w:rsid w:val="001B2100"/>
    <w:rsid w:val="001B7FC2"/>
    <w:rsid w:val="001C181E"/>
    <w:rsid w:val="001F10DE"/>
    <w:rsid w:val="002048E0"/>
    <w:rsid w:val="002057A2"/>
    <w:rsid w:val="002102A0"/>
    <w:rsid w:val="002129BB"/>
    <w:rsid w:val="00212ECF"/>
    <w:rsid w:val="002157E1"/>
    <w:rsid w:val="002174CB"/>
    <w:rsid w:val="00226301"/>
    <w:rsid w:val="00230D51"/>
    <w:rsid w:val="00236D54"/>
    <w:rsid w:val="00237F8D"/>
    <w:rsid w:val="00241B39"/>
    <w:rsid w:val="00241B6D"/>
    <w:rsid w:val="00241C16"/>
    <w:rsid w:val="00242CD7"/>
    <w:rsid w:val="002564DD"/>
    <w:rsid w:val="00257B84"/>
    <w:rsid w:val="00260D41"/>
    <w:rsid w:val="00266DF3"/>
    <w:rsid w:val="00273750"/>
    <w:rsid w:val="00291EC5"/>
    <w:rsid w:val="0029446D"/>
    <w:rsid w:val="00294DEE"/>
    <w:rsid w:val="002A4269"/>
    <w:rsid w:val="002B3196"/>
    <w:rsid w:val="002B4742"/>
    <w:rsid w:val="002C698B"/>
    <w:rsid w:val="002D03E2"/>
    <w:rsid w:val="002D2EDF"/>
    <w:rsid w:val="002D5E9C"/>
    <w:rsid w:val="002E5069"/>
    <w:rsid w:val="002E67A9"/>
    <w:rsid w:val="002F0767"/>
    <w:rsid w:val="002F33E9"/>
    <w:rsid w:val="002F5973"/>
    <w:rsid w:val="002F7400"/>
    <w:rsid w:val="002F7972"/>
    <w:rsid w:val="003109CF"/>
    <w:rsid w:val="00312284"/>
    <w:rsid w:val="00316E77"/>
    <w:rsid w:val="00323068"/>
    <w:rsid w:val="003336E1"/>
    <w:rsid w:val="003344DE"/>
    <w:rsid w:val="00335B36"/>
    <w:rsid w:val="00336598"/>
    <w:rsid w:val="003416FE"/>
    <w:rsid w:val="00341D1E"/>
    <w:rsid w:val="00345DA4"/>
    <w:rsid w:val="00352771"/>
    <w:rsid w:val="003574B6"/>
    <w:rsid w:val="003577A3"/>
    <w:rsid w:val="00375D1F"/>
    <w:rsid w:val="00382399"/>
    <w:rsid w:val="003A021B"/>
    <w:rsid w:val="003A0B64"/>
    <w:rsid w:val="003A1F70"/>
    <w:rsid w:val="003A7263"/>
    <w:rsid w:val="003B0120"/>
    <w:rsid w:val="003B489A"/>
    <w:rsid w:val="003C4685"/>
    <w:rsid w:val="003D1472"/>
    <w:rsid w:val="003E50D6"/>
    <w:rsid w:val="003F19A0"/>
    <w:rsid w:val="004009C1"/>
    <w:rsid w:val="00402037"/>
    <w:rsid w:val="00402DEE"/>
    <w:rsid w:val="00416044"/>
    <w:rsid w:val="004168E7"/>
    <w:rsid w:val="0041736C"/>
    <w:rsid w:val="00431527"/>
    <w:rsid w:val="00434F9C"/>
    <w:rsid w:val="00440853"/>
    <w:rsid w:val="004438BA"/>
    <w:rsid w:val="0044649D"/>
    <w:rsid w:val="00456897"/>
    <w:rsid w:val="00457EEB"/>
    <w:rsid w:val="004618BF"/>
    <w:rsid w:val="004706F0"/>
    <w:rsid w:val="00470BAD"/>
    <w:rsid w:val="00474752"/>
    <w:rsid w:val="00483FF5"/>
    <w:rsid w:val="0048489D"/>
    <w:rsid w:val="00490D54"/>
    <w:rsid w:val="004A70ED"/>
    <w:rsid w:val="004B1284"/>
    <w:rsid w:val="004B1BD7"/>
    <w:rsid w:val="004B1CB7"/>
    <w:rsid w:val="004B4011"/>
    <w:rsid w:val="004B6967"/>
    <w:rsid w:val="004C2070"/>
    <w:rsid w:val="004C2795"/>
    <w:rsid w:val="004C7456"/>
    <w:rsid w:val="004D4349"/>
    <w:rsid w:val="004F2867"/>
    <w:rsid w:val="004F4230"/>
    <w:rsid w:val="004F5147"/>
    <w:rsid w:val="004F5781"/>
    <w:rsid w:val="00504332"/>
    <w:rsid w:val="005113FD"/>
    <w:rsid w:val="00511921"/>
    <w:rsid w:val="00511D2A"/>
    <w:rsid w:val="0051643B"/>
    <w:rsid w:val="005204BF"/>
    <w:rsid w:val="00525331"/>
    <w:rsid w:val="005261A0"/>
    <w:rsid w:val="00530C9A"/>
    <w:rsid w:val="00534505"/>
    <w:rsid w:val="005357CE"/>
    <w:rsid w:val="005364B1"/>
    <w:rsid w:val="00537020"/>
    <w:rsid w:val="00544D61"/>
    <w:rsid w:val="00550142"/>
    <w:rsid w:val="0055146F"/>
    <w:rsid w:val="00555521"/>
    <w:rsid w:val="00555F3D"/>
    <w:rsid w:val="005619FB"/>
    <w:rsid w:val="00561C9F"/>
    <w:rsid w:val="00564428"/>
    <w:rsid w:val="00564D37"/>
    <w:rsid w:val="00581115"/>
    <w:rsid w:val="00582544"/>
    <w:rsid w:val="00583F2E"/>
    <w:rsid w:val="00584100"/>
    <w:rsid w:val="00584BAC"/>
    <w:rsid w:val="0059320F"/>
    <w:rsid w:val="00595751"/>
    <w:rsid w:val="00595816"/>
    <w:rsid w:val="0059665F"/>
    <w:rsid w:val="005A52F6"/>
    <w:rsid w:val="005B0D59"/>
    <w:rsid w:val="005B3F8A"/>
    <w:rsid w:val="005B7A0C"/>
    <w:rsid w:val="005C236E"/>
    <w:rsid w:val="005C24BD"/>
    <w:rsid w:val="005C381D"/>
    <w:rsid w:val="005E2E1F"/>
    <w:rsid w:val="005E66EE"/>
    <w:rsid w:val="005F09E1"/>
    <w:rsid w:val="005F539A"/>
    <w:rsid w:val="00613628"/>
    <w:rsid w:val="00613CC4"/>
    <w:rsid w:val="006158DE"/>
    <w:rsid w:val="00626406"/>
    <w:rsid w:val="006313A4"/>
    <w:rsid w:val="0063210D"/>
    <w:rsid w:val="006418AD"/>
    <w:rsid w:val="006435E6"/>
    <w:rsid w:val="00643677"/>
    <w:rsid w:val="0064443D"/>
    <w:rsid w:val="00650EDB"/>
    <w:rsid w:val="00653418"/>
    <w:rsid w:val="00660AB8"/>
    <w:rsid w:val="00673AD8"/>
    <w:rsid w:val="006752C7"/>
    <w:rsid w:val="00676AC8"/>
    <w:rsid w:val="00684461"/>
    <w:rsid w:val="006857CB"/>
    <w:rsid w:val="006A2561"/>
    <w:rsid w:val="006A316C"/>
    <w:rsid w:val="006A33D7"/>
    <w:rsid w:val="006A4252"/>
    <w:rsid w:val="006A4C75"/>
    <w:rsid w:val="006A5C00"/>
    <w:rsid w:val="006B5430"/>
    <w:rsid w:val="006B5AA4"/>
    <w:rsid w:val="006B732A"/>
    <w:rsid w:val="006C144C"/>
    <w:rsid w:val="006C1463"/>
    <w:rsid w:val="006C3940"/>
    <w:rsid w:val="006C4FC1"/>
    <w:rsid w:val="006C5E1F"/>
    <w:rsid w:val="006E2FB8"/>
    <w:rsid w:val="006E59D2"/>
    <w:rsid w:val="006F46EC"/>
    <w:rsid w:val="00705C11"/>
    <w:rsid w:val="007113AC"/>
    <w:rsid w:val="007144DB"/>
    <w:rsid w:val="007145A8"/>
    <w:rsid w:val="00741223"/>
    <w:rsid w:val="00741841"/>
    <w:rsid w:val="00742D6C"/>
    <w:rsid w:val="00745FC7"/>
    <w:rsid w:val="00750EBF"/>
    <w:rsid w:val="00756C6C"/>
    <w:rsid w:val="00764AFF"/>
    <w:rsid w:val="00764C92"/>
    <w:rsid w:val="007726FB"/>
    <w:rsid w:val="00774DDD"/>
    <w:rsid w:val="007757C6"/>
    <w:rsid w:val="00776D6A"/>
    <w:rsid w:val="007776EC"/>
    <w:rsid w:val="007823FA"/>
    <w:rsid w:val="007A0B89"/>
    <w:rsid w:val="007B2F6A"/>
    <w:rsid w:val="007C68FF"/>
    <w:rsid w:val="007D0703"/>
    <w:rsid w:val="007D1E7B"/>
    <w:rsid w:val="007D47F0"/>
    <w:rsid w:val="007E6399"/>
    <w:rsid w:val="007E7920"/>
    <w:rsid w:val="007F3438"/>
    <w:rsid w:val="00802458"/>
    <w:rsid w:val="00803754"/>
    <w:rsid w:val="00804AF2"/>
    <w:rsid w:val="00811248"/>
    <w:rsid w:val="00814BA9"/>
    <w:rsid w:val="00814F35"/>
    <w:rsid w:val="008153A0"/>
    <w:rsid w:val="0081762B"/>
    <w:rsid w:val="00823C20"/>
    <w:rsid w:val="00827002"/>
    <w:rsid w:val="00833D47"/>
    <w:rsid w:val="0083675C"/>
    <w:rsid w:val="00837D43"/>
    <w:rsid w:val="00846088"/>
    <w:rsid w:val="00847036"/>
    <w:rsid w:val="008510D0"/>
    <w:rsid w:val="008521B2"/>
    <w:rsid w:val="0085255A"/>
    <w:rsid w:val="00870268"/>
    <w:rsid w:val="00870CEE"/>
    <w:rsid w:val="0087216B"/>
    <w:rsid w:val="0087400E"/>
    <w:rsid w:val="008A0DCB"/>
    <w:rsid w:val="008A3371"/>
    <w:rsid w:val="008A51EE"/>
    <w:rsid w:val="008B0C3B"/>
    <w:rsid w:val="008B4BBB"/>
    <w:rsid w:val="008B7366"/>
    <w:rsid w:val="008C6E51"/>
    <w:rsid w:val="008D6341"/>
    <w:rsid w:val="008D7408"/>
    <w:rsid w:val="008E6950"/>
    <w:rsid w:val="008E6F78"/>
    <w:rsid w:val="008E7333"/>
    <w:rsid w:val="008F3C77"/>
    <w:rsid w:val="008F6A23"/>
    <w:rsid w:val="00902CE9"/>
    <w:rsid w:val="00921064"/>
    <w:rsid w:val="00924953"/>
    <w:rsid w:val="00926AFA"/>
    <w:rsid w:val="00930485"/>
    <w:rsid w:val="00935563"/>
    <w:rsid w:val="00937E1E"/>
    <w:rsid w:val="00947D76"/>
    <w:rsid w:val="00951E30"/>
    <w:rsid w:val="00953330"/>
    <w:rsid w:val="00961D92"/>
    <w:rsid w:val="009632F7"/>
    <w:rsid w:val="009652D4"/>
    <w:rsid w:val="0097664D"/>
    <w:rsid w:val="00982842"/>
    <w:rsid w:val="009849C9"/>
    <w:rsid w:val="00985709"/>
    <w:rsid w:val="00986493"/>
    <w:rsid w:val="00987DF4"/>
    <w:rsid w:val="00991C9B"/>
    <w:rsid w:val="00995251"/>
    <w:rsid w:val="009A24DB"/>
    <w:rsid w:val="009A280C"/>
    <w:rsid w:val="009B1B3D"/>
    <w:rsid w:val="009B3592"/>
    <w:rsid w:val="009B5A51"/>
    <w:rsid w:val="009B6693"/>
    <w:rsid w:val="009C08FC"/>
    <w:rsid w:val="009C1106"/>
    <w:rsid w:val="009C793F"/>
    <w:rsid w:val="009C7F5C"/>
    <w:rsid w:val="009D1588"/>
    <w:rsid w:val="009D353D"/>
    <w:rsid w:val="009D41D5"/>
    <w:rsid w:val="009E01B0"/>
    <w:rsid w:val="009E4762"/>
    <w:rsid w:val="009E7B98"/>
    <w:rsid w:val="009F200C"/>
    <w:rsid w:val="009F2129"/>
    <w:rsid w:val="009F3CAE"/>
    <w:rsid w:val="009F4DDE"/>
    <w:rsid w:val="009F7AA3"/>
    <w:rsid w:val="00A03529"/>
    <w:rsid w:val="00A160A4"/>
    <w:rsid w:val="00A178C4"/>
    <w:rsid w:val="00A2553F"/>
    <w:rsid w:val="00A30703"/>
    <w:rsid w:val="00A336D3"/>
    <w:rsid w:val="00A4005F"/>
    <w:rsid w:val="00A401AC"/>
    <w:rsid w:val="00A41CC0"/>
    <w:rsid w:val="00A4357E"/>
    <w:rsid w:val="00A56A00"/>
    <w:rsid w:val="00A60968"/>
    <w:rsid w:val="00A649A2"/>
    <w:rsid w:val="00A701C2"/>
    <w:rsid w:val="00A70521"/>
    <w:rsid w:val="00A744FC"/>
    <w:rsid w:val="00A757DF"/>
    <w:rsid w:val="00A84BC9"/>
    <w:rsid w:val="00A85D58"/>
    <w:rsid w:val="00AA7BA7"/>
    <w:rsid w:val="00AB3AA9"/>
    <w:rsid w:val="00AC2F19"/>
    <w:rsid w:val="00AC4D91"/>
    <w:rsid w:val="00AC5639"/>
    <w:rsid w:val="00AD16BD"/>
    <w:rsid w:val="00AE3AF4"/>
    <w:rsid w:val="00AE6365"/>
    <w:rsid w:val="00AE77DA"/>
    <w:rsid w:val="00AF1944"/>
    <w:rsid w:val="00B1178D"/>
    <w:rsid w:val="00B12DB9"/>
    <w:rsid w:val="00B26C3D"/>
    <w:rsid w:val="00B3348C"/>
    <w:rsid w:val="00B42C7B"/>
    <w:rsid w:val="00B4328B"/>
    <w:rsid w:val="00B4618C"/>
    <w:rsid w:val="00B55899"/>
    <w:rsid w:val="00B559D4"/>
    <w:rsid w:val="00B55B07"/>
    <w:rsid w:val="00B61238"/>
    <w:rsid w:val="00B63F07"/>
    <w:rsid w:val="00B71F4F"/>
    <w:rsid w:val="00B7638E"/>
    <w:rsid w:val="00B814A2"/>
    <w:rsid w:val="00B8205E"/>
    <w:rsid w:val="00B85F77"/>
    <w:rsid w:val="00B93EAB"/>
    <w:rsid w:val="00BB1B44"/>
    <w:rsid w:val="00BB2731"/>
    <w:rsid w:val="00BC382E"/>
    <w:rsid w:val="00BC46C8"/>
    <w:rsid w:val="00BC4A45"/>
    <w:rsid w:val="00BC5538"/>
    <w:rsid w:val="00BC5F5C"/>
    <w:rsid w:val="00BD0C24"/>
    <w:rsid w:val="00BD1261"/>
    <w:rsid w:val="00BD1B98"/>
    <w:rsid w:val="00BD45DD"/>
    <w:rsid w:val="00BD6350"/>
    <w:rsid w:val="00BE3C14"/>
    <w:rsid w:val="00BE70DB"/>
    <w:rsid w:val="00BF58C9"/>
    <w:rsid w:val="00C06832"/>
    <w:rsid w:val="00C13E56"/>
    <w:rsid w:val="00C1472D"/>
    <w:rsid w:val="00C1623C"/>
    <w:rsid w:val="00C22A97"/>
    <w:rsid w:val="00C22CFA"/>
    <w:rsid w:val="00C248D7"/>
    <w:rsid w:val="00C3170B"/>
    <w:rsid w:val="00C44288"/>
    <w:rsid w:val="00C55DDD"/>
    <w:rsid w:val="00C56AAB"/>
    <w:rsid w:val="00C57300"/>
    <w:rsid w:val="00C619B0"/>
    <w:rsid w:val="00C82272"/>
    <w:rsid w:val="00C9014D"/>
    <w:rsid w:val="00C904C5"/>
    <w:rsid w:val="00CB4EB1"/>
    <w:rsid w:val="00CB5B09"/>
    <w:rsid w:val="00CC5CCA"/>
    <w:rsid w:val="00CC6307"/>
    <w:rsid w:val="00CD450B"/>
    <w:rsid w:val="00CD6C44"/>
    <w:rsid w:val="00CD7568"/>
    <w:rsid w:val="00CE1679"/>
    <w:rsid w:val="00CE5A53"/>
    <w:rsid w:val="00CF2F47"/>
    <w:rsid w:val="00CF6A26"/>
    <w:rsid w:val="00D02918"/>
    <w:rsid w:val="00D03201"/>
    <w:rsid w:val="00D05756"/>
    <w:rsid w:val="00D14B2D"/>
    <w:rsid w:val="00D16336"/>
    <w:rsid w:val="00D245FE"/>
    <w:rsid w:val="00D247B0"/>
    <w:rsid w:val="00D4148B"/>
    <w:rsid w:val="00D63B6F"/>
    <w:rsid w:val="00D679B6"/>
    <w:rsid w:val="00D74A98"/>
    <w:rsid w:val="00D7539C"/>
    <w:rsid w:val="00D764FF"/>
    <w:rsid w:val="00D95F3C"/>
    <w:rsid w:val="00D972D1"/>
    <w:rsid w:val="00DA0186"/>
    <w:rsid w:val="00DA46E3"/>
    <w:rsid w:val="00DA6E43"/>
    <w:rsid w:val="00DA6FAA"/>
    <w:rsid w:val="00DD703D"/>
    <w:rsid w:val="00DE6548"/>
    <w:rsid w:val="00DE7322"/>
    <w:rsid w:val="00DF4CED"/>
    <w:rsid w:val="00E100E9"/>
    <w:rsid w:val="00E10A84"/>
    <w:rsid w:val="00E10C4F"/>
    <w:rsid w:val="00E12C07"/>
    <w:rsid w:val="00E14CEC"/>
    <w:rsid w:val="00E14FE5"/>
    <w:rsid w:val="00E217C9"/>
    <w:rsid w:val="00E218DC"/>
    <w:rsid w:val="00E23305"/>
    <w:rsid w:val="00E261AA"/>
    <w:rsid w:val="00E275D6"/>
    <w:rsid w:val="00E404AB"/>
    <w:rsid w:val="00E42584"/>
    <w:rsid w:val="00E57A22"/>
    <w:rsid w:val="00E6273B"/>
    <w:rsid w:val="00E62DCF"/>
    <w:rsid w:val="00E62DE8"/>
    <w:rsid w:val="00E673CA"/>
    <w:rsid w:val="00E70FD5"/>
    <w:rsid w:val="00E719F6"/>
    <w:rsid w:val="00E750EC"/>
    <w:rsid w:val="00E75261"/>
    <w:rsid w:val="00E775F8"/>
    <w:rsid w:val="00E77F1F"/>
    <w:rsid w:val="00E80C64"/>
    <w:rsid w:val="00E9494E"/>
    <w:rsid w:val="00EC47CC"/>
    <w:rsid w:val="00EC5874"/>
    <w:rsid w:val="00EC7C2B"/>
    <w:rsid w:val="00ED2ED8"/>
    <w:rsid w:val="00EE02A7"/>
    <w:rsid w:val="00EF0460"/>
    <w:rsid w:val="00F116DB"/>
    <w:rsid w:val="00F12FE4"/>
    <w:rsid w:val="00F164E0"/>
    <w:rsid w:val="00F24AB6"/>
    <w:rsid w:val="00F272E8"/>
    <w:rsid w:val="00F41BFB"/>
    <w:rsid w:val="00F445BE"/>
    <w:rsid w:val="00F44685"/>
    <w:rsid w:val="00F52D49"/>
    <w:rsid w:val="00F52D4B"/>
    <w:rsid w:val="00F601B8"/>
    <w:rsid w:val="00F60AC9"/>
    <w:rsid w:val="00F6195B"/>
    <w:rsid w:val="00F66B8D"/>
    <w:rsid w:val="00F75725"/>
    <w:rsid w:val="00F75DD0"/>
    <w:rsid w:val="00F80B54"/>
    <w:rsid w:val="00F83666"/>
    <w:rsid w:val="00F842E7"/>
    <w:rsid w:val="00F86932"/>
    <w:rsid w:val="00F879CE"/>
    <w:rsid w:val="00FA2FE1"/>
    <w:rsid w:val="00FA35B4"/>
    <w:rsid w:val="00FA5B16"/>
    <w:rsid w:val="00FA6D62"/>
    <w:rsid w:val="00FC6970"/>
    <w:rsid w:val="00FC7E6C"/>
    <w:rsid w:val="00FD0E27"/>
    <w:rsid w:val="00FD1683"/>
    <w:rsid w:val="00FD247D"/>
    <w:rsid w:val="00FD5071"/>
    <w:rsid w:val="00FE1006"/>
    <w:rsid w:val="173A2770"/>
    <w:rsid w:val="2A7C7BF7"/>
    <w:rsid w:val="5C501A2A"/>
    <w:rsid w:val="73C7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2B5BD"/>
  <w15:docId w15:val="{649B79A2-67FF-4B73-A970-777BE97C9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宋体" w:eastAsia="宋体" w:hAnsi="宋体"/>
      <w:b/>
      <w:bCs/>
      <w:kern w:val="44"/>
      <w:sz w:val="44"/>
      <w:szCs w:val="4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20" w:after="120" w:line="480" w:lineRule="auto"/>
      <w:outlineLvl w:val="2"/>
    </w:pPr>
    <w:rPr>
      <w:rFonts w:eastAsia="微软雅黑"/>
      <w:b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next w:val="a3"/>
    <w:qFormat/>
  </w:style>
  <w:style w:type="paragraph" w:styleId="a3">
    <w:name w:val="Body Text"/>
    <w:basedOn w:val="a"/>
    <w:next w:val="BodyText21"/>
    <w:link w:val="a4"/>
    <w:uiPriority w:val="1"/>
    <w:qFormat/>
    <w:pPr>
      <w:autoSpaceDE w:val="0"/>
      <w:autoSpaceDN w:val="0"/>
      <w:adjustRightInd w:val="0"/>
      <w:spacing w:line="300" w:lineRule="auto"/>
      <w:ind w:firstLineChars="200" w:firstLine="200"/>
      <w:jc w:val="left"/>
    </w:pPr>
    <w:rPr>
      <w:rFonts w:ascii="宋体" w:eastAsia="宋体" w:hAnsi="Times New Roman" w:cs="宋体"/>
      <w:kern w:val="0"/>
      <w:sz w:val="24"/>
      <w:szCs w:val="24"/>
    </w:rPr>
  </w:style>
  <w:style w:type="paragraph" w:customStyle="1" w:styleId="BodyText21">
    <w:name w:val="Body Text 21"/>
    <w:basedOn w:val="a"/>
    <w:qFormat/>
    <w:pPr>
      <w:ind w:firstLine="480"/>
    </w:pPr>
    <w:rPr>
      <w:rFonts w:ascii="仿宋_GB2312" w:eastAsia="仿宋_GB2312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/>
      <w:b/>
      <w:bCs/>
      <w:kern w:val="44"/>
      <w:sz w:val="44"/>
      <w:szCs w:val="44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Times New Roman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唐 珲甬</cp:lastModifiedBy>
  <cp:revision>7</cp:revision>
  <dcterms:created xsi:type="dcterms:W3CDTF">2022-09-02T03:39:00Z</dcterms:created>
  <dcterms:modified xsi:type="dcterms:W3CDTF">2022-11-11T10:13:00Z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CB218E60C4CC4832ABFCB24DF1BA2A35</vt:lpwstr>
  </property>
</Properties>
</file>