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  <w:shd w:val="clear" w:color="auto" w:fill="FFFFFF"/>
        </w:rPr>
        <w:t>《积石山县寨子沟乡地合村村庄规划（2022-2035</w:t>
      </w:r>
      <w:bookmarkStart w:id="1" w:name="_GoBack"/>
      <w:bookmarkEnd w:id="1"/>
      <w:r>
        <w:rPr>
          <w:rFonts w:hint="eastAsia" w:ascii="微软雅黑" w:hAnsi="微软雅黑" w:eastAsia="微软雅黑"/>
          <w:b/>
          <w:bCs/>
          <w:sz w:val="36"/>
          <w:szCs w:val="36"/>
          <w:shd w:val="clear" w:color="auto" w:fill="FFFFFF"/>
        </w:rPr>
        <w:t>年）》成果公开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jc w:val="both"/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</w:rPr>
        <w:t>为推动乡村振兴，提高人居环境，促进产业发展，根据《中共中央国务院关于建立国土空间规划体系并监督实施的若干意见》、《关于加强村庄规划促进乡村振兴的通知</w:t>
      </w:r>
      <w:r>
        <w:t>(自然资办发[2019]35号)》、《关于进一步做好村庄规划工作的意见(自然资办发[2020]57号)》等政策文件，积石山县自然资源局会同</w:t>
      </w:r>
      <w:r>
        <w:rPr>
          <w:rFonts w:hint="eastAsia"/>
        </w:rPr>
        <w:t>寨子沟乡</w:t>
      </w:r>
      <w:r>
        <w:t>人民政府组织编制了《积石山县</w:t>
      </w:r>
      <w:r>
        <w:rPr>
          <w:rFonts w:hint="eastAsia"/>
        </w:rPr>
        <w:t>寨子沟乡地合村</w:t>
      </w:r>
      <w:r>
        <w:t>村庄规划（2022-2035</w:t>
      </w:r>
      <w:r>
        <w:rPr>
          <w:rFonts w:hint="eastAsia"/>
        </w:rPr>
        <w:t>年</w:t>
      </w:r>
      <w:r>
        <w:t>）》，用以指导本村开展国土空间开发保护活动、实施国土空间用途管制、核发乡村建设项目规划许可、进行各项建设等工作。经广泛征求意见本规划于2022年10月17</w:t>
      </w:r>
      <w:r>
        <w:rPr>
          <w:rFonts w:hint="eastAsia"/>
        </w:rPr>
        <w:t>日通过积石山县人民政府审批，现将规划成果主要内容进行公开，详情如下：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drawing>
          <wp:inline distT="0" distB="0" distL="0" distR="0">
            <wp:extent cx="2812415" cy="3707765"/>
            <wp:effectExtent l="0" t="0" r="6985" b="6985"/>
            <wp:docPr id="6" name="图片 6" descr="C:\Users\admin\AppData\Local\Microsoft\Windows\INetCache\Content.Word\关于寨子沟乡麻沟村等11个村庄规划批复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Microsoft\Windows\INetCache\Content.Word\关于寨子沟乡麻沟村等11个村庄规划批复_页面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t="14650" r="6463" b="4937"/>
                    <a:stretch>
                      <a:fillRect/>
                    </a:stretch>
                  </pic:blipFill>
                  <pic:spPr>
                    <a:xfrm>
                      <a:off x="0" y="0"/>
                      <a:ext cx="2812744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hd w:val="clear" w:color="auto" w:fill="FFFFFF"/>
        </w:rPr>
        <w:drawing>
          <wp:inline distT="0" distB="0" distL="0" distR="0">
            <wp:extent cx="2390775" cy="3509645"/>
            <wp:effectExtent l="0" t="0" r="0" b="0"/>
            <wp:docPr id="1" name="图片 1" descr="C:\Users\admin\AppData\Local\Microsoft\Windows\INetCache\Content.Word\关于寨子沟乡麻沟村等11个村庄规划批复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AppData\Local\Microsoft\Windows\INetCache\Content.Word\关于寨子沟乡麻沟村等11个村庄规划批复_页面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4675" r="5797"/>
                    <a:stretch>
                      <a:fillRect/>
                    </a:stretch>
                  </pic:blipFill>
                  <pic:spPr>
                    <a:xfrm>
                      <a:off x="0" y="0"/>
                      <a:ext cx="2392398" cy="35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both"/>
        <w:rPr>
          <w:color w:val="333333"/>
          <w:shd w:val="clear" w:color="auto" w:fill="FFFFFF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333333"/>
          <w:sz w:val="30"/>
          <w:szCs w:val="30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30"/>
          <w:szCs w:val="30"/>
          <w:shd w:val="clear" w:color="auto" w:fill="FFFFFF"/>
        </w:rPr>
        <w:t>《积石山县寨子沟乡地合村村庄规划（2022-2035年）》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333333"/>
          <w:sz w:val="30"/>
          <w:szCs w:val="30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30"/>
          <w:szCs w:val="30"/>
          <w:shd w:val="clear" w:color="auto" w:fill="FFFFFF"/>
        </w:rPr>
        <w:t>主要内容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  <w:sz w:val="33"/>
          <w:szCs w:val="33"/>
        </w:rPr>
      </w:pPr>
      <w:r>
        <w:rPr>
          <w:rFonts w:hint="eastAsia"/>
          <w:b/>
          <w:bCs/>
          <w:color w:val="333333"/>
        </w:rPr>
        <w:t>一、项目名称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《积石山县寨子沟乡地合村村庄规划（2022-2035年）》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二、村庄类型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z w:val="33"/>
          <w:szCs w:val="33"/>
        </w:rPr>
      </w:pPr>
      <w:r>
        <w:rPr>
          <w:rFonts w:hint="eastAsia"/>
          <w:color w:val="333333"/>
          <w:shd w:val="clear" w:color="auto" w:fill="FFFFFF"/>
        </w:rPr>
        <w:t>地合村</w:t>
      </w:r>
      <w:r>
        <w:rPr>
          <w:rFonts w:hint="eastAsia"/>
          <w:color w:val="333333"/>
        </w:rPr>
        <w:t>属</w:t>
      </w:r>
      <w:r>
        <w:rPr>
          <w:rFonts w:hint="eastAsia"/>
        </w:rPr>
        <w:t>集聚提升型村庄</w:t>
      </w:r>
      <w:r>
        <w:rPr>
          <w:rFonts w:hint="eastAsia"/>
          <w:color w:val="333333"/>
        </w:rPr>
        <w:t>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三、规划范围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本次村庄规划涵盖地合村整个行政管辖范围，包括</w:t>
      </w:r>
      <w:r>
        <w:rPr>
          <w:rFonts w:ascii="宋体" w:hAnsi="宋体" w:eastAsia="宋体"/>
          <w:sz w:val="24"/>
          <w:szCs w:val="24"/>
        </w:rPr>
        <w:t>6个村民小组，总面积</w:t>
      </w:r>
      <w:r>
        <w:rPr>
          <w:rFonts w:hint="eastAsia" w:ascii="宋体" w:hAnsi="宋体" w:eastAsia="宋体"/>
          <w:sz w:val="24"/>
          <w:szCs w:val="24"/>
        </w:rPr>
        <w:t>259.62公顷。</w:t>
      </w:r>
      <w:r>
        <w:rPr>
          <w:rFonts w:ascii="宋体" w:hAnsi="宋体" w:eastAsia="宋体"/>
          <w:sz w:val="24"/>
          <w:szCs w:val="24"/>
        </w:rPr>
        <w:t>（以第三次全国国土调查数据为准）。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四、规划期限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规划期限为2022—2035年。其中：近期：2022-2025年；远期：2026-2035年。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五、村庄发展定位</w:t>
      </w:r>
    </w:p>
    <w:p>
      <w:pPr>
        <w:pStyle w:val="2"/>
        <w:ind w:firstLine="480"/>
      </w:pPr>
      <w:r>
        <w:rPr>
          <w:rFonts w:hint="eastAsia"/>
        </w:rPr>
        <w:t>地合村：旅游大通道沿线以中药材、油菜、规模养殖为主导，以休闲避暑度假旅游为驱动的县级农业转型精品示范村。</w:t>
      </w:r>
    </w:p>
    <w:p>
      <w:pPr>
        <w:spacing w:line="360" w:lineRule="auto"/>
        <w:ind w:firstLine="420" w:firstLineChars="20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六、村庄发展规模</w:t>
      </w:r>
    </w:p>
    <w:p>
      <w:pPr>
        <w:pStyle w:val="2"/>
        <w:ind w:firstLine="480"/>
        <w:rPr>
          <w:rFonts w:hAnsi="Calibri"/>
        </w:rPr>
      </w:pPr>
      <w:r>
        <w:rPr>
          <w:rFonts w:hint="eastAsia"/>
        </w:rPr>
        <w:t>地合村户籍/常住</w:t>
      </w:r>
      <w:r>
        <w:t>人口规模：</w:t>
      </w:r>
      <w:r>
        <w:rPr>
          <w:rFonts w:hint="eastAsia" w:hAnsi="Calibri"/>
        </w:rPr>
        <w:t>规划期末</w:t>
      </w:r>
      <w:r>
        <w:rPr>
          <w:rFonts w:ascii="Calibri" w:hAnsi="Calibri" w:cs="Calibri"/>
        </w:rPr>
        <w:t>2035</w:t>
      </w:r>
      <w:r>
        <w:rPr>
          <w:rFonts w:hint="eastAsia" w:hAnsi="Calibri"/>
        </w:rPr>
        <w:t>年，</w:t>
      </w:r>
      <w:r>
        <w:rPr>
          <w:rFonts w:hint="eastAsia"/>
        </w:rPr>
        <w:t>地合村</w:t>
      </w:r>
      <w:r>
        <w:rPr>
          <w:rFonts w:hint="eastAsia" w:hAnsi="Calibri"/>
        </w:rPr>
        <w:t>户籍人口为</w:t>
      </w:r>
      <w:r>
        <w:rPr>
          <w:rFonts w:hAnsi="Calibri"/>
        </w:rPr>
        <w:t>960</w:t>
      </w:r>
      <w:r>
        <w:rPr>
          <w:rFonts w:hint="eastAsia" w:hAnsi="Calibri"/>
        </w:rPr>
        <w:t>人，户数为</w:t>
      </w:r>
      <w:r>
        <w:rPr>
          <w:rFonts w:hAnsi="Calibri"/>
        </w:rPr>
        <w:t>240</w:t>
      </w:r>
      <w:r>
        <w:rPr>
          <w:rFonts w:hint="eastAsia" w:hAnsi="Calibri"/>
        </w:rPr>
        <w:t>户，常住人口占到户籍总人口的</w:t>
      </w:r>
      <w:r>
        <w:rPr>
          <w:rFonts w:hAnsi="Calibri"/>
        </w:rPr>
        <w:t>100</w:t>
      </w:r>
      <w:r>
        <w:rPr>
          <w:rFonts w:hint="eastAsia" w:hAnsi="Calibri"/>
        </w:rPr>
        <w:t>%。</w:t>
      </w:r>
    </w:p>
    <w:p>
      <w:pPr>
        <w:pStyle w:val="2"/>
        <w:ind w:firstLine="480"/>
        <w:jc w:val="both"/>
      </w:pPr>
      <w:r>
        <w:rPr>
          <w:rFonts w:hint="eastAsia" w:hAnsi="Calibri"/>
        </w:rPr>
        <w:t>地合村旅游人口规模：</w:t>
      </w:r>
      <w:r>
        <w:rPr>
          <w:rFonts w:hint="eastAsia"/>
        </w:rPr>
        <w:t>规划</w:t>
      </w:r>
      <w:r>
        <w:rPr>
          <w:rFonts w:hint="eastAsia" w:hAnsi="Calibri"/>
        </w:rPr>
        <w:t>期末</w:t>
      </w:r>
      <w:r>
        <w:rPr>
          <w:rFonts w:ascii="Calibri" w:hAnsi="Calibri" w:cs="Calibri"/>
        </w:rPr>
        <w:t>2035</w:t>
      </w:r>
      <w:r>
        <w:rPr>
          <w:rFonts w:hint="eastAsia" w:hAnsi="Calibri"/>
        </w:rPr>
        <w:t>年</w:t>
      </w:r>
      <w:r>
        <w:rPr>
          <w:rFonts w:hint="eastAsia"/>
        </w:rPr>
        <w:t>，地合村平均日游客接待量为4</w:t>
      </w:r>
      <w:r>
        <w:t>00</w:t>
      </w:r>
      <w:r>
        <w:rPr>
          <w:rFonts w:hint="eastAsia"/>
        </w:rPr>
        <w:t>人左右，高峰</w:t>
      </w:r>
      <w:r>
        <w:t>日游客接待量</w:t>
      </w:r>
      <w:r>
        <w:rPr>
          <w:rFonts w:hint="eastAsia"/>
        </w:rPr>
        <w:t>约</w:t>
      </w:r>
      <w:r>
        <w:t>为1800人</w:t>
      </w:r>
      <w:r>
        <w:rPr>
          <w:rFonts w:hint="eastAsia"/>
        </w:rPr>
        <w:t>左右</w:t>
      </w:r>
      <w:r>
        <w:t>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七、产业发展规划</w:t>
      </w:r>
    </w:p>
    <w:p>
      <w:pPr>
        <w:pStyle w:val="2"/>
        <w:ind w:firstLine="480"/>
      </w:pPr>
      <w:r>
        <w:rPr>
          <w:rFonts w:hint="eastAsia"/>
        </w:rPr>
        <w:t>规划地合村形成“多点两轴四区”的产业空间布局结构。</w:t>
      </w:r>
    </w:p>
    <w:p>
      <w:pPr>
        <w:pStyle w:val="2"/>
        <w:ind w:firstLine="480"/>
      </w:pPr>
      <w:r>
        <w:rPr>
          <w:rFonts w:hint="eastAsia"/>
        </w:rPr>
        <w:t>多点：分别指产业综合服务中心、旅游服务中心、</w:t>
      </w:r>
      <w:r>
        <w:t>3</w:t>
      </w:r>
      <w:r>
        <w:rPr>
          <w:rFonts w:hint="eastAsia"/>
        </w:rPr>
        <w:t>大规模养殖示范点、工业带动示范点。</w:t>
      </w:r>
    </w:p>
    <w:p>
      <w:pPr>
        <w:pStyle w:val="2"/>
        <w:ind w:firstLine="480"/>
      </w:pPr>
      <w:r>
        <w:rPr>
          <w:rFonts w:hint="eastAsia"/>
        </w:rPr>
        <w:t>两轴：指产业发展主轴和产业发展副轴。</w:t>
      </w:r>
    </w:p>
    <w:p>
      <w:pPr>
        <w:pStyle w:val="2"/>
        <w:ind w:firstLine="480"/>
      </w:pPr>
      <w:r>
        <w:rPr>
          <w:rFonts w:hint="eastAsia"/>
        </w:rPr>
        <w:t>四区：分别指中药材种植发展区，油菜种植发展区、乡村旅游发展区和传统农业发展区。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八、国土空间用地布局</w:t>
      </w:r>
    </w:p>
    <w:p>
      <w:pPr>
        <w:pStyle w:val="2"/>
        <w:ind w:firstLine="480"/>
      </w:pPr>
      <w:bookmarkStart w:id="0" w:name="_Hlk83202201"/>
      <w:r>
        <w:rPr>
          <w:rFonts w:hint="eastAsia"/>
          <w:color w:val="333333"/>
        </w:rPr>
        <w:t>依据积石山县永久基本农田、生态红线划定成果，结合地合村用地现状落位永久基本农田、划定村庄建设边界，按照导则要求对生态用地、农业用地和建设用地布局进行统筹优化，提出利用方式和管控措施。</w:t>
      </w:r>
      <w:r>
        <w:rPr>
          <w:rFonts w:hint="eastAsia"/>
        </w:rPr>
        <w:t>本次地合村共落实永久基本农田</w:t>
      </w:r>
      <w:r>
        <w:t>219.33公顷，占村域总面积的84.48%</w:t>
      </w:r>
      <w:r>
        <w:rPr>
          <w:rFonts w:hint="eastAsia"/>
        </w:rPr>
        <w:t>。划定村庄建设边界</w:t>
      </w:r>
      <w:r>
        <w:t>14.57公顷，占村域总面积的5.61%</w:t>
      </w:r>
      <w:r>
        <w:rPr>
          <w:rFonts w:hint="eastAsia"/>
        </w:rPr>
        <w:t>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规划至2035年，全村林地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23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公顷，草地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44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公顷，陆地水域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14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公顷，耕地保有量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223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81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公顷（其中永久基本农田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219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33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公顷），农业设施建设用地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41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公顷，建设用地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14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58</w:t>
      </w:r>
      <w:r>
        <w:rPr>
          <w:rFonts w:hint="eastAsia"/>
          <w:color w:val="333333"/>
        </w:rPr>
        <w:t>公顷。</w:t>
      </w:r>
    </w:p>
    <w:bookmarkEnd w:id="0"/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九、总平面布置</w:t>
      </w:r>
    </w:p>
    <w:p>
      <w:pPr>
        <w:pStyle w:val="2"/>
        <w:ind w:firstLine="480"/>
      </w:pPr>
      <w:r>
        <w:rPr>
          <w:rFonts w:hint="eastAsia"/>
        </w:rPr>
        <w:t>为完善地合村公共服务设施配套，在二、三、五、六社各规划一处小型健身活动广场，分别配套相应的健身器材。</w:t>
      </w:r>
    </w:p>
    <w:p>
      <w:pPr>
        <w:pStyle w:val="2"/>
        <w:ind w:firstLine="480"/>
      </w:pPr>
      <w:r>
        <w:rPr>
          <w:rFonts w:hint="eastAsia"/>
        </w:rPr>
        <w:t>结合村级广场，在村委会东侧规划一处村级公共服务设施建筑，集中设置村庄文化活动室，老年人日间照料中心，农家书屋，为农综合服务站、快递物流点等公共服务功能，弥补村庄公共服务设施不足的短板。</w:t>
      </w:r>
    </w:p>
    <w:p>
      <w:pPr>
        <w:pStyle w:val="2"/>
        <w:ind w:firstLine="480"/>
      </w:pPr>
      <w:r>
        <w:rPr>
          <w:rFonts w:hint="eastAsia"/>
        </w:rPr>
        <w:t>在村委会周边、清真寺周边以及六社各建设一处小型村庄公共停车场一处，用于服务村民日常停车和对外服务接待需求。</w:t>
      </w:r>
    </w:p>
    <w:p>
      <w:pPr>
        <w:pStyle w:val="2"/>
        <w:ind w:firstLine="480"/>
      </w:pPr>
      <w:r>
        <w:rPr>
          <w:rFonts w:hint="eastAsia"/>
        </w:rPr>
        <w:t>在村庄南侧新规划两处集中养殖小区，进一步做大做强村庄养殖业，实现规模化养殖。</w:t>
      </w:r>
    </w:p>
    <w:p>
      <w:pPr>
        <w:pStyle w:val="2"/>
        <w:ind w:firstLine="480"/>
      </w:pPr>
      <w:r>
        <w:rPr>
          <w:rFonts w:hint="eastAsia"/>
        </w:rPr>
        <w:t>为满足未来村民分户和发展农家乐、乡村民宿等需求，在村庄一社、二社、三社、四社、六社根据村民实际需求新规划预留宅基地3</w:t>
      </w:r>
      <w:r>
        <w:t>9</w:t>
      </w:r>
      <w:r>
        <w:rPr>
          <w:rFonts w:hint="eastAsia"/>
        </w:rPr>
        <w:t>户。</w:t>
      </w:r>
    </w:p>
    <w:p>
      <w:pPr>
        <w:pStyle w:val="2"/>
        <w:ind w:firstLine="480"/>
      </w:pPr>
      <w:r>
        <w:rPr>
          <w:rFonts w:hint="eastAsia"/>
        </w:rPr>
        <w:t>考虑近年来近郊游、周末游、生态游、郊野游的大好趋势，依托村庄老虎坪周边大片的集中林地、草地以及黑泉，在不破坏生态的前提下，布置林荫茶园、游客服务点、观景平台、木栈道、黑泉广场、亲子牧场、垂钓园、儿童游乐、呐喊喷泉、景观步道、观光花带、农家乐、乡村民宿、停车场等旅游项目，充分发挥地合村的自然生态环境优势，服务服务游客休闲度假需求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十、附图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1NjAzZDlmNjAzYjUzZGZiYjlmNTM0YjU2Mzk3NjgifQ=="/>
  </w:docVars>
  <w:rsids>
    <w:rsidRoot w:val="00F36D15"/>
    <w:rsid w:val="00002C19"/>
    <w:rsid w:val="00024608"/>
    <w:rsid w:val="00056A2B"/>
    <w:rsid w:val="00064BA1"/>
    <w:rsid w:val="000B4103"/>
    <w:rsid w:val="000F0554"/>
    <w:rsid w:val="000F77BC"/>
    <w:rsid w:val="00100FDE"/>
    <w:rsid w:val="0011261E"/>
    <w:rsid w:val="001600F6"/>
    <w:rsid w:val="001A3105"/>
    <w:rsid w:val="001A6530"/>
    <w:rsid w:val="001A71BB"/>
    <w:rsid w:val="001D2D1F"/>
    <w:rsid w:val="002430D6"/>
    <w:rsid w:val="00245849"/>
    <w:rsid w:val="002708BC"/>
    <w:rsid w:val="002721CF"/>
    <w:rsid w:val="00283D7B"/>
    <w:rsid w:val="002B2930"/>
    <w:rsid w:val="002E586B"/>
    <w:rsid w:val="00313D0D"/>
    <w:rsid w:val="0038551D"/>
    <w:rsid w:val="003C5825"/>
    <w:rsid w:val="003D5C98"/>
    <w:rsid w:val="0046500E"/>
    <w:rsid w:val="004A5939"/>
    <w:rsid w:val="004C7F1A"/>
    <w:rsid w:val="00546862"/>
    <w:rsid w:val="00595F64"/>
    <w:rsid w:val="005C5D37"/>
    <w:rsid w:val="005E0B8B"/>
    <w:rsid w:val="005E1774"/>
    <w:rsid w:val="005E369A"/>
    <w:rsid w:val="005F385B"/>
    <w:rsid w:val="00601446"/>
    <w:rsid w:val="006129C2"/>
    <w:rsid w:val="006254A7"/>
    <w:rsid w:val="006353DA"/>
    <w:rsid w:val="006424D6"/>
    <w:rsid w:val="006561E1"/>
    <w:rsid w:val="00675DF9"/>
    <w:rsid w:val="006C3C34"/>
    <w:rsid w:val="006D6E1A"/>
    <w:rsid w:val="006E5857"/>
    <w:rsid w:val="006E589D"/>
    <w:rsid w:val="006E7B01"/>
    <w:rsid w:val="007002F9"/>
    <w:rsid w:val="00711E8D"/>
    <w:rsid w:val="00733105"/>
    <w:rsid w:val="00733FA6"/>
    <w:rsid w:val="0077450D"/>
    <w:rsid w:val="007D7F33"/>
    <w:rsid w:val="008076FA"/>
    <w:rsid w:val="00844318"/>
    <w:rsid w:val="00845BB8"/>
    <w:rsid w:val="0085226C"/>
    <w:rsid w:val="00864521"/>
    <w:rsid w:val="00864CBB"/>
    <w:rsid w:val="0087117F"/>
    <w:rsid w:val="008762A8"/>
    <w:rsid w:val="008A203B"/>
    <w:rsid w:val="00916D1B"/>
    <w:rsid w:val="00934871"/>
    <w:rsid w:val="00934AFC"/>
    <w:rsid w:val="00953C39"/>
    <w:rsid w:val="00961C2B"/>
    <w:rsid w:val="00991063"/>
    <w:rsid w:val="009A53E0"/>
    <w:rsid w:val="009B3909"/>
    <w:rsid w:val="009E3058"/>
    <w:rsid w:val="00A1565C"/>
    <w:rsid w:val="00A21C8B"/>
    <w:rsid w:val="00A264B0"/>
    <w:rsid w:val="00A450BF"/>
    <w:rsid w:val="00A76637"/>
    <w:rsid w:val="00A865AF"/>
    <w:rsid w:val="00AC25E2"/>
    <w:rsid w:val="00B1787E"/>
    <w:rsid w:val="00B65AE0"/>
    <w:rsid w:val="00B749F4"/>
    <w:rsid w:val="00BC387E"/>
    <w:rsid w:val="00C006CF"/>
    <w:rsid w:val="00C24FB9"/>
    <w:rsid w:val="00C33310"/>
    <w:rsid w:val="00CC248F"/>
    <w:rsid w:val="00CC63C1"/>
    <w:rsid w:val="00CD137C"/>
    <w:rsid w:val="00CD3FC0"/>
    <w:rsid w:val="00CD5A74"/>
    <w:rsid w:val="00D60C3A"/>
    <w:rsid w:val="00D62959"/>
    <w:rsid w:val="00D747AC"/>
    <w:rsid w:val="00D8519E"/>
    <w:rsid w:val="00D86B39"/>
    <w:rsid w:val="00DD19D1"/>
    <w:rsid w:val="00DE5A33"/>
    <w:rsid w:val="00E06DA4"/>
    <w:rsid w:val="00E56CE1"/>
    <w:rsid w:val="00E6302A"/>
    <w:rsid w:val="00EA2A14"/>
    <w:rsid w:val="00EB191A"/>
    <w:rsid w:val="00EE2179"/>
    <w:rsid w:val="00F0240C"/>
    <w:rsid w:val="00F36D15"/>
    <w:rsid w:val="00F652AF"/>
    <w:rsid w:val="00F75FA2"/>
    <w:rsid w:val="00F82811"/>
    <w:rsid w:val="00F91E05"/>
    <w:rsid w:val="00FC3B3A"/>
    <w:rsid w:val="00FC3F3D"/>
    <w:rsid w:val="00FE3F48"/>
    <w:rsid w:val="2E3274BF"/>
    <w:rsid w:val="5282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pPr>
      <w:autoSpaceDE w:val="0"/>
      <w:autoSpaceDN w:val="0"/>
      <w:adjustRightInd w:val="0"/>
      <w:spacing w:line="360" w:lineRule="auto"/>
      <w:ind w:firstLine="20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FF004-34FF-4DD2-9E2A-ACF0904960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1438</Words>
  <Characters>1583</Characters>
  <Lines>11</Lines>
  <Paragraphs>3</Paragraphs>
  <TotalTime>0</TotalTime>
  <ScaleCrop>false</ScaleCrop>
  <LinksUpToDate>false</LinksUpToDate>
  <CharactersWithSpaces>1584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2022-09-01T02:06:00Z</dcterms:created>
  <dc:creator>Administrator</dc:creator>
  <cp:lastModifiedBy>Administrator</cp:lastModifiedBy>
  <dcterms:modified xsi:type="dcterms:W3CDTF">2022-11-14T01:23:01Z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14F095B2146247DA863F1EA68EFC6F76</vt:lpwstr>
  </property>
</Properties>
</file>