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微软雅黑" w:hAnsi="微软雅黑" w:eastAsia="微软雅黑"/>
          <w:b/>
          <w:bCs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  <w:shd w:val="clear" w:color="auto" w:fill="FFFFFF"/>
        </w:rPr>
        <w:t>积石山保安族东乡族撒拉族自治县银川镇</w:t>
      </w:r>
      <w:r>
        <w:rPr>
          <w:rFonts w:hint="eastAsia" w:ascii="微软雅黑" w:hAnsi="微软雅黑" w:eastAsia="微软雅黑"/>
          <w:b/>
          <w:bCs/>
          <w:sz w:val="32"/>
          <w:szCs w:val="32"/>
          <w:shd w:val="clear" w:color="auto" w:fill="FFFFFF"/>
          <w:lang w:eastAsia="zh-CN"/>
        </w:rPr>
        <w:t>柏杨树村</w:t>
      </w:r>
      <w:r>
        <w:rPr>
          <w:rFonts w:hint="eastAsia" w:ascii="微软雅黑" w:hAnsi="微软雅黑" w:eastAsia="微软雅黑"/>
          <w:b/>
          <w:bCs/>
          <w:sz w:val="32"/>
          <w:szCs w:val="32"/>
          <w:shd w:val="clear" w:color="auto" w:fill="FFFFFF"/>
        </w:rPr>
        <w:t>“多规合一”实用性村庄规划</w:t>
      </w: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32"/>
          <w:szCs w:val="32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sz w:val="32"/>
          <w:szCs w:val="32"/>
          <w:shd w:val="clear" w:color="auto" w:fill="FFFFFF"/>
        </w:rPr>
        <w:t>（2</w:t>
      </w:r>
      <w:r>
        <w:rPr>
          <w:rFonts w:ascii="微软雅黑" w:hAnsi="微软雅黑" w:eastAsia="微软雅黑"/>
          <w:b/>
          <w:bCs/>
          <w:sz w:val="32"/>
          <w:szCs w:val="32"/>
          <w:shd w:val="clear" w:color="auto" w:fill="FFFFFF"/>
        </w:rPr>
        <w:t>022</w:t>
      </w:r>
      <w:r>
        <w:rPr>
          <w:rFonts w:hint="eastAsia" w:ascii="微软雅黑" w:hAnsi="微软雅黑" w:eastAsia="微软雅黑"/>
          <w:b/>
          <w:bCs/>
          <w:sz w:val="32"/>
          <w:szCs w:val="32"/>
          <w:shd w:val="clear" w:color="auto" w:fill="FFFFFF"/>
        </w:rPr>
        <w:t>-</w:t>
      </w:r>
      <w:r>
        <w:rPr>
          <w:rFonts w:ascii="微软雅黑" w:hAnsi="微软雅黑" w:eastAsia="微软雅黑"/>
          <w:b/>
          <w:bCs/>
          <w:sz w:val="32"/>
          <w:szCs w:val="32"/>
          <w:shd w:val="clear" w:color="auto" w:fill="FFFFFF"/>
        </w:rPr>
        <w:t>2035</w:t>
      </w:r>
      <w:r>
        <w:rPr>
          <w:rFonts w:hint="eastAsia" w:ascii="微软雅黑" w:hAnsi="微软雅黑" w:eastAsia="微软雅黑"/>
          <w:b/>
          <w:bCs/>
          <w:sz w:val="32"/>
          <w:szCs w:val="32"/>
          <w:shd w:val="clear" w:color="auto" w:fill="FFFFFF"/>
        </w:rPr>
        <w:t>年）成果公开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hint="eastAsia"/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为推动乡村振兴，提高人居环境，促进产业发展，根据《中共中央国务院关于建立国土空间规划体系并监督实施的若干意见》、《关于加强村庄规划促进乡村振兴的通知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[2019]35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》、《关于进一步做好村庄规划工作的意见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[2020]57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》等政策文件，积石山县自然资源局会同银川镇人民政府组织编制了《积石山保安族东乡族撒拉族自治县银川镇</w:t>
      </w:r>
      <w:r>
        <w:rPr>
          <w:rFonts w:hint="eastAsia"/>
          <w:color w:val="333333"/>
          <w:shd w:val="clear" w:color="auto" w:fill="FFFFFF"/>
          <w:lang w:eastAsia="zh-CN"/>
        </w:rPr>
        <w:t>柏杨树村</w:t>
      </w:r>
      <w:r>
        <w:rPr>
          <w:rFonts w:hint="eastAsia"/>
          <w:color w:val="333333"/>
          <w:shd w:val="clear" w:color="auto" w:fill="FFFFFF"/>
        </w:rPr>
        <w:t>“多规合一”实用性村庄规划（202</w:t>
      </w:r>
      <w:r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-2035年）》，用以指导本村开展</w:t>
      </w:r>
      <w:r>
        <w:rPr>
          <w:color w:val="333333"/>
          <w:shd w:val="clear" w:color="auto" w:fill="FFFFFF"/>
        </w:rPr>
        <w:t>国土空间开发保护活动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实施国土空间用途管制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核发乡村建设项目规划许可、进行各项建设</w:t>
      </w:r>
      <w:r>
        <w:rPr>
          <w:rFonts w:hint="eastAsia"/>
          <w:color w:val="333333"/>
          <w:shd w:val="clear" w:color="auto" w:fill="FFFFFF"/>
        </w:rPr>
        <w:t>等工作。经广泛征求意见，本规划于202</w:t>
      </w:r>
      <w:r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年</w:t>
      </w:r>
      <w:r>
        <w:rPr>
          <w:rFonts w:hint="eastAsia"/>
          <w:color w:val="333333"/>
          <w:shd w:val="clear" w:color="auto" w:fill="FFFFFF"/>
          <w:lang w:val="en-US" w:eastAsia="zh-CN"/>
        </w:rPr>
        <w:t>10</w:t>
      </w:r>
      <w:r>
        <w:rPr>
          <w:rFonts w:hint="eastAsia"/>
          <w:color w:val="333333"/>
          <w:shd w:val="clear" w:color="auto" w:fill="FFFFFF"/>
        </w:rPr>
        <w:t>月</w:t>
      </w:r>
      <w:r>
        <w:rPr>
          <w:rFonts w:hint="eastAsia"/>
          <w:color w:val="333333"/>
          <w:shd w:val="clear" w:color="auto" w:fill="FFFFFF"/>
          <w:lang w:val="en-US" w:eastAsia="zh-CN"/>
        </w:rPr>
        <w:t>17</w:t>
      </w:r>
      <w:r>
        <w:rPr>
          <w:rFonts w:hint="eastAsia"/>
          <w:color w:val="333333"/>
          <w:shd w:val="clear" w:color="auto" w:fill="FFFFFF"/>
        </w:rPr>
        <w:t>日通过积石山县人民政府审批，现将规划成果主要内容进行公开，详情如下：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hint="eastAsia" w:eastAsia="宋体"/>
          <w:color w:val="333333"/>
          <w:shd w:val="clear" w:color="auto" w:fill="FFFFFF"/>
          <w:lang w:eastAsia="zh-CN"/>
        </w:rPr>
      </w:pPr>
      <w:r>
        <w:rPr>
          <w:rFonts w:hint="eastAsia" w:eastAsia="宋体"/>
          <w:color w:val="333333"/>
          <w:shd w:val="clear" w:color="auto" w:fill="FFFFFF"/>
          <w:lang w:eastAsia="zh-CN"/>
        </w:rPr>
        <w:drawing>
          <wp:inline distT="0" distB="0" distL="114300" distR="114300">
            <wp:extent cx="2409825" cy="3408680"/>
            <wp:effectExtent l="9525" t="9525" r="19050" b="10795"/>
            <wp:docPr id="7" name="图片 7" descr="关于寨子沟乡麻沟村等11个村庄规划批复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关于寨子沟乡麻沟村等11个村庄规划批复_页面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4086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333333"/>
          <w:shd w:val="clear" w:color="auto" w:fill="FFFFFF"/>
          <w:lang w:val="en-US" w:eastAsia="zh-CN"/>
        </w:rPr>
        <w:t xml:space="preserve"> </w:t>
      </w:r>
      <w:r>
        <w:rPr>
          <w:rFonts w:hint="eastAsia" w:eastAsia="宋体"/>
          <w:color w:val="333333"/>
          <w:shd w:val="clear" w:color="auto" w:fill="FFFFFF"/>
          <w:lang w:eastAsia="zh-CN"/>
        </w:rPr>
        <w:drawing>
          <wp:inline distT="0" distB="0" distL="114300" distR="114300">
            <wp:extent cx="2409825" cy="3408045"/>
            <wp:effectExtent l="9525" t="9525" r="19050" b="11430"/>
            <wp:docPr id="6" name="图片 6" descr="D:\桌面临时文件\关于寨子沟乡麻沟村等11个村庄规划批复_页面_2.jpg关于寨子沟乡麻沟村等11个村庄规划批复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临时文件\关于寨子沟乡麻沟村等11个村庄规划批复_页面_2.jpg关于寨子沟乡麻沟村等11个村庄规划批复_页面_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408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</w:p>
    <w:p>
      <w:pPr>
        <w:spacing w:line="360" w:lineRule="auto"/>
        <w:rPr>
          <w:rFonts w:ascii="宋体" w:hAnsi="宋体" w:eastAsia="宋体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</w:rPr>
        <w:t>《积石山保安族东乡族撒拉族自治县银川镇</w:t>
      </w:r>
      <w:r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  <w:lang w:val="en-US" w:eastAsia="zh-CN"/>
        </w:rPr>
        <w:t>柏杨树村</w:t>
      </w:r>
      <w:r>
        <w:rPr>
          <w:rFonts w:hint="eastAsia" w:ascii="宋体" w:hAnsi="宋体" w:eastAsia="宋体"/>
          <w:b/>
          <w:bCs/>
          <w:color w:val="333333"/>
          <w:sz w:val="24"/>
          <w:szCs w:val="24"/>
          <w:shd w:val="clear" w:color="auto" w:fill="FFFFFF"/>
        </w:rPr>
        <w:t>“多规合一”实用性村庄规划（2022-2035年）》主要内容</w:t>
      </w:r>
    </w:p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项目名称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《积石山保安族东乡族撒拉族自治县银川镇</w:t>
      </w:r>
      <w:r>
        <w:rPr>
          <w:rFonts w:hint="eastAsia"/>
          <w:color w:val="333333"/>
          <w:shd w:val="clear" w:color="auto" w:fill="FFFFFF"/>
          <w:lang w:eastAsia="zh-CN"/>
        </w:rPr>
        <w:t>柏杨树村</w:t>
      </w:r>
      <w:r>
        <w:rPr>
          <w:rFonts w:hint="eastAsia"/>
          <w:color w:val="333333"/>
          <w:shd w:val="clear" w:color="auto" w:fill="FFFFFF"/>
        </w:rPr>
        <w:t>“多规合一”实用性村庄规划（2022-2035年）》</w:t>
      </w:r>
    </w:p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村庄类型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</w:rPr>
      </w:pPr>
      <w:r>
        <w:rPr>
          <w:rFonts w:hint="eastAsia"/>
          <w:color w:val="333333"/>
          <w:lang w:eastAsia="zh-CN"/>
        </w:rPr>
        <w:t>柏杨树村</w:t>
      </w:r>
      <w:r>
        <w:rPr>
          <w:rFonts w:hint="eastAsia"/>
          <w:color w:val="333333"/>
        </w:rPr>
        <w:t>属集聚提升类村庄。</w:t>
      </w:r>
    </w:p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规划范围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</w:rPr>
      </w:pPr>
      <w:r>
        <w:rPr>
          <w:rFonts w:hint="eastAsia"/>
          <w:color w:val="333333"/>
        </w:rPr>
        <w:t>以第三次国土调查的行政村界线为规划范围，底图数学基础采用</w:t>
      </w:r>
      <w:r>
        <w:rPr>
          <w:color w:val="333333"/>
        </w:rPr>
        <w:t xml:space="preserve"> 2000 国家大地坐标系、1985 国家高程基准，高斯-克吕格投影 3°分带，</w:t>
      </w:r>
      <w:r>
        <w:rPr>
          <w:rFonts w:hint="eastAsia"/>
          <w:color w:val="333333"/>
          <w:lang w:eastAsia="zh-CN"/>
        </w:rPr>
        <w:t>柏杨树村</w:t>
      </w:r>
      <w:r>
        <w:rPr>
          <w:rFonts w:hint="eastAsia"/>
          <w:color w:val="333333"/>
        </w:rPr>
        <w:t>村域</w:t>
      </w:r>
      <w:r>
        <w:rPr>
          <w:color w:val="333333"/>
        </w:rPr>
        <w:t>总面积</w:t>
      </w:r>
      <w:r>
        <w:rPr>
          <w:rFonts w:hint="eastAsia"/>
          <w:color w:val="333333"/>
          <w:lang w:val="en-US" w:eastAsia="zh-CN"/>
        </w:rPr>
        <w:t>585.80</w:t>
      </w:r>
      <w:r>
        <w:rPr>
          <w:color w:val="333333"/>
        </w:rPr>
        <w:t>公顷</w:t>
      </w:r>
      <w:r>
        <w:rPr>
          <w:rFonts w:hint="eastAsia"/>
          <w:color w:val="333333"/>
        </w:rPr>
        <w:t>。</w:t>
      </w:r>
    </w:p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规划期限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color w:val="333333"/>
        </w:rPr>
      </w:pPr>
      <w:r>
        <w:rPr>
          <w:rFonts w:hint="eastAsia"/>
          <w:color w:val="333333"/>
        </w:rPr>
        <w:t>本村庄规划期限为202</w:t>
      </w:r>
      <w:r>
        <w:rPr>
          <w:color w:val="333333"/>
        </w:rPr>
        <w:t>2</w:t>
      </w:r>
      <w:r>
        <w:rPr>
          <w:rFonts w:hint="eastAsia"/>
          <w:color w:val="333333"/>
        </w:rPr>
        <w:t>年至2035年。其中，近期为202</w:t>
      </w:r>
      <w:r>
        <w:rPr>
          <w:color w:val="333333"/>
        </w:rPr>
        <w:t>2</w:t>
      </w:r>
      <w:r>
        <w:rPr>
          <w:rFonts w:hint="eastAsia"/>
          <w:color w:val="333333"/>
        </w:rPr>
        <w:t>-2025年，远期为2026-2035年。</w:t>
      </w:r>
    </w:p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村庄目标定位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color w:val="333333"/>
          <w:lang w:val="en-US" w:eastAsia="zh-CN"/>
        </w:rPr>
        <w:t>结合相关规划、村民诉求以及村庄发展特征判断，综合考虑</w:t>
      </w:r>
      <w:r>
        <w:rPr>
          <w:rFonts w:hint="eastAsia" w:cs="宋体"/>
          <w:color w:val="333333"/>
          <w:lang w:val="en-US" w:eastAsia="zh-CN"/>
        </w:rPr>
        <w:t>柏杨树村</w:t>
      </w:r>
      <w:r>
        <w:rPr>
          <w:rFonts w:hint="eastAsia" w:ascii="宋体" w:hAnsi="宋体" w:eastAsia="宋体" w:cs="宋体"/>
          <w:color w:val="333333"/>
          <w:lang w:val="en-US" w:eastAsia="zh-CN"/>
        </w:rPr>
        <w:t>资源禀赋、优势特征等，将</w:t>
      </w:r>
      <w:r>
        <w:rPr>
          <w:rFonts w:hint="eastAsia" w:cs="宋体"/>
          <w:color w:val="333333"/>
          <w:lang w:val="en-US" w:eastAsia="zh-CN"/>
        </w:rPr>
        <w:t>柏杨树村</w:t>
      </w:r>
      <w:r>
        <w:rPr>
          <w:rFonts w:hint="eastAsia" w:ascii="宋体" w:hAnsi="宋体" w:eastAsia="宋体" w:cs="宋体"/>
          <w:color w:val="333333"/>
          <w:lang w:val="en-US" w:eastAsia="zh-CN"/>
        </w:rPr>
        <w:t>定位为：</w:t>
      </w:r>
    </w:p>
    <w:p>
      <w:pPr>
        <w:pStyle w:val="9"/>
        <w:shd w:val="clear" w:color="auto" w:fill="FFFFFF"/>
        <w:spacing w:before="0" w:beforeAutospacing="0" w:after="0" w:afterAutospacing="0" w:line="360" w:lineRule="auto"/>
        <w:ind w:firstLine="480"/>
        <w:jc w:val="both"/>
        <w:rPr>
          <w:rFonts w:hint="eastAsia" w:ascii="宋体" w:hAnsi="宋体" w:eastAsia="宋体" w:cs="宋体"/>
          <w:b/>
          <w:bCs/>
          <w:color w:val="333333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lang w:val="en-US" w:eastAsia="zh-CN"/>
        </w:rPr>
        <w:t xml:space="preserve">“生态环境良好、特色产业突出、乡风建设文明、村容村貌焕新的村美、民富、安居、乐业的美丽田园乡村”。 </w:t>
      </w:r>
    </w:p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村庄发展规模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39" w:firstLineChars="183"/>
        <w:textAlignment w:val="auto"/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bookmarkStart w:id="3" w:name="_GoBack"/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  <w:t>人口规模：至2035年，村庄户籍人口规模达到1436人；常住人口规模达到1225人。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39" w:firstLineChars="183"/>
        <w:textAlignment w:val="auto"/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/>
        </w:rPr>
        <w:t>用地规模：至2035年，村庄总用地面积为585.80公顷，其中耕地面积为95.35公顷，村庄建设用地面积为25.44公顷。</w:t>
      </w:r>
    </w:p>
    <w:bookmarkEnd w:id="3"/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产业发展规划</w:t>
      </w:r>
    </w:p>
    <w:p>
      <w:pPr>
        <w:pStyle w:val="3"/>
        <w:numPr>
          <w:ilvl w:val="0"/>
          <w:numId w:val="2"/>
        </w:numPr>
        <w:spacing w:line="360" w:lineRule="auto"/>
        <w:ind w:firstLine="480"/>
        <w:jc w:val="both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lang w:val="en-US" w:eastAsia="zh-CN"/>
        </w:rPr>
        <w:t>产业发展定位</w:t>
      </w:r>
    </w:p>
    <w:p>
      <w:pPr>
        <w:pStyle w:val="3"/>
        <w:spacing w:line="360" w:lineRule="auto"/>
        <w:ind w:firstLine="480"/>
        <w:jc w:val="both"/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color w:val="333333"/>
          <w:lang w:val="en-US" w:eastAsia="zh-CN"/>
        </w:rPr>
        <w:t>充分利用现有资源，以田、山、林为自然本底，发展以种植业为核心的生态农业，发展以花椒为主的种植业，羊、猪、鸡养殖为辅的第一产业，实行规模化种养植、公司化经营，在第一产业的基础上发展种养殖合作社、电商、劳务经济等第二、三产业，最终形成银川镇周边</w:t>
      </w:r>
      <w:r>
        <w:rPr>
          <w:rFonts w:hint="eastAsia" w:ascii="宋体" w:hAnsi="宋体" w:eastAsia="宋体" w:cs="宋体"/>
          <w:b/>
          <w:bCs/>
          <w:color w:val="333333"/>
          <w:lang w:val="en-US" w:eastAsia="zh-CN"/>
        </w:rPr>
        <w:t>“以生态种养殖为主导，以农副产品初加工、电商等为辅助的发展的环境宜人、生活美好的产业兴旺村”。</w:t>
      </w:r>
    </w:p>
    <w:p>
      <w:pPr>
        <w:pStyle w:val="3"/>
        <w:numPr>
          <w:ilvl w:val="0"/>
          <w:numId w:val="2"/>
        </w:numPr>
        <w:spacing w:line="360" w:lineRule="auto"/>
        <w:ind w:firstLine="480"/>
        <w:jc w:val="both"/>
        <w:rPr>
          <w:rFonts w:hint="eastAsia" w:ascii="宋体" w:hAnsi="宋体" w:eastAsia="宋体" w:cs="宋体"/>
          <w:b/>
          <w:bCs/>
          <w:color w:val="333333"/>
          <w:lang w:val="en-US" w:eastAsia="zh-CN"/>
        </w:rPr>
      </w:pPr>
      <w:bookmarkStart w:id="0" w:name="_Toc30248"/>
      <w:bookmarkStart w:id="1" w:name="_Toc25845"/>
      <w:bookmarkStart w:id="2" w:name="_Toc29790"/>
      <w:r>
        <w:rPr>
          <w:rFonts w:hint="eastAsia" w:ascii="宋体" w:hAnsi="宋体" w:eastAsia="宋体" w:cs="宋体"/>
          <w:b/>
          <w:bCs/>
          <w:color w:val="333333"/>
          <w:lang w:val="en-US" w:eastAsia="zh-CN"/>
        </w:rPr>
        <w:t>产业发展空间布局</w:t>
      </w:r>
      <w:bookmarkEnd w:id="0"/>
      <w:bookmarkEnd w:id="1"/>
      <w:bookmarkEnd w:id="2"/>
    </w:p>
    <w:p>
      <w:pPr>
        <w:pStyle w:val="3"/>
        <w:spacing w:line="360" w:lineRule="auto"/>
        <w:ind w:firstLine="480"/>
        <w:jc w:val="both"/>
        <w:rPr>
          <w:rFonts w:hint="eastAsia" w:ascii="宋体" w:hAnsi="宋体" w:eastAsia="宋体" w:cs="宋体"/>
          <w:b/>
          <w:bCs/>
          <w:color w:val="333333"/>
          <w:lang w:val="en-US" w:eastAsia="zh-CN"/>
        </w:rPr>
      </w:pPr>
      <w:r>
        <w:rPr>
          <w:rFonts w:hint="eastAsia" w:ascii="宋体" w:hAnsi="宋体" w:eastAsia="宋体" w:cs="宋体"/>
          <w:color w:val="333333"/>
          <w:lang w:val="en-US" w:eastAsia="zh-CN"/>
        </w:rPr>
        <w:t>根据村庄产业发展基础及发展定位，规划形成“四区、多点”的产业结构布局。</w:t>
      </w:r>
      <w:r>
        <w:rPr>
          <w:rFonts w:hint="eastAsia" w:ascii="宋体" w:hAnsi="宋体" w:eastAsia="宋体" w:cs="宋体"/>
          <w:b w:val="0"/>
          <w:bCs w:val="0"/>
          <w:color w:val="333333"/>
          <w:lang w:val="en-US" w:eastAsia="zh-CN"/>
        </w:rPr>
        <w:t xml:space="preserve">四区：传统农业种植区、生态草地保育区、生态林地保育区、花椒种植区四个功能片区。多节点：包括生态养殖集中点、农副产品加工点。 </w:t>
      </w:r>
    </w:p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国土空间用地布局</w:t>
      </w:r>
    </w:p>
    <w:p>
      <w:pPr>
        <w:pStyle w:val="3"/>
        <w:numPr>
          <w:ilvl w:val="0"/>
          <w:numId w:val="3"/>
        </w:numPr>
        <w:spacing w:line="360" w:lineRule="auto"/>
        <w:ind w:firstLine="480"/>
        <w:jc w:val="both"/>
        <w:rPr>
          <w:rFonts w:hint="eastAsia" w:ascii="宋体" w:hAnsi="宋体" w:eastAsia="宋体" w:cs="宋体"/>
          <w:b/>
          <w:bCs/>
          <w:color w:val="333333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lang w:val="en-US" w:eastAsia="zh-CN"/>
        </w:rPr>
        <w:t>重要控制线</w:t>
      </w:r>
    </w:p>
    <w:p>
      <w:pPr>
        <w:pStyle w:val="3"/>
        <w:spacing w:line="360" w:lineRule="auto"/>
        <w:ind w:firstLine="480"/>
        <w:jc w:val="both"/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color w:val="333333"/>
          <w:lang w:val="en-US" w:eastAsia="zh-CN"/>
        </w:rPr>
        <w:t>本村不涉及生态红线、历史文化保护线，地质灾害与洪涝灾害风险控制线，规划只落实永久基本农田，村庄建设边界两条控制线。</w:t>
      </w:r>
    </w:p>
    <w:p>
      <w:pPr>
        <w:pStyle w:val="3"/>
        <w:spacing w:line="360" w:lineRule="auto"/>
        <w:ind w:firstLine="480"/>
        <w:jc w:val="both"/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lang w:val="en-US" w:eastAsia="zh-CN"/>
        </w:rPr>
        <w:t>永久基本农田控制线落实：</w:t>
      </w:r>
      <w:r>
        <w:rPr>
          <w:rFonts w:hint="eastAsia" w:ascii="宋体" w:hAnsi="宋体" w:eastAsia="宋体" w:cs="宋体"/>
          <w:color w:val="333333"/>
          <w:lang w:val="en-US" w:eastAsia="zh-CN"/>
        </w:rPr>
        <w:t>共落实永久基本农田面积为</w:t>
      </w:r>
      <w:r>
        <w:rPr>
          <w:rFonts w:hint="eastAsia" w:hAnsi="宋体" w:cs="宋体"/>
          <w:color w:val="333333"/>
          <w:lang w:val="en-US" w:eastAsia="zh-CN"/>
        </w:rPr>
        <w:t>72.44</w:t>
      </w:r>
      <w:r>
        <w:rPr>
          <w:rFonts w:hint="eastAsia" w:ascii="宋体" w:hAnsi="宋体" w:eastAsia="宋体" w:cs="宋体"/>
          <w:color w:val="333333"/>
          <w:lang w:val="en-US" w:eastAsia="zh-CN"/>
        </w:rPr>
        <w:t>公顷。</w:t>
      </w:r>
    </w:p>
    <w:p>
      <w:pPr>
        <w:pStyle w:val="3"/>
        <w:spacing w:line="360" w:lineRule="auto"/>
        <w:ind w:firstLine="480"/>
        <w:jc w:val="both"/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lang w:val="en-US" w:eastAsia="zh-CN"/>
        </w:rPr>
        <w:t>村庄建设边界划定：</w:t>
      </w:r>
      <w:r>
        <w:rPr>
          <w:rFonts w:hint="eastAsia" w:ascii="宋体" w:hAnsi="宋体" w:eastAsia="宋体" w:cs="宋体"/>
          <w:color w:val="333333"/>
          <w:lang w:val="en-US" w:eastAsia="zh-CN"/>
        </w:rPr>
        <w:t>划定村庄建设边界面积为</w:t>
      </w:r>
      <w:r>
        <w:rPr>
          <w:rFonts w:hint="eastAsia" w:hAnsi="宋体" w:cs="宋体"/>
          <w:color w:val="333333"/>
          <w:highlight w:val="none"/>
          <w:lang w:val="en-US" w:eastAsia="zh-CN"/>
        </w:rPr>
        <w:t>22.93</w:t>
      </w:r>
      <w:r>
        <w:rPr>
          <w:rFonts w:hint="eastAsia" w:ascii="宋体" w:hAnsi="宋体" w:eastAsia="宋体" w:cs="宋体"/>
          <w:color w:val="333333"/>
          <w:lang w:val="en-US" w:eastAsia="zh-CN"/>
        </w:rPr>
        <w:t>公顷。</w:t>
      </w:r>
    </w:p>
    <w:p>
      <w:pPr>
        <w:pStyle w:val="3"/>
        <w:numPr>
          <w:ilvl w:val="0"/>
          <w:numId w:val="3"/>
        </w:numPr>
        <w:spacing w:line="360" w:lineRule="auto"/>
        <w:ind w:firstLine="480"/>
        <w:jc w:val="both"/>
        <w:rPr>
          <w:rFonts w:hint="eastAsia" w:ascii="宋体" w:hAnsi="宋体" w:eastAsia="宋体" w:cs="宋体"/>
          <w:b/>
          <w:bCs/>
          <w:color w:val="333333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333333"/>
          <w:lang w:val="en-US" w:eastAsia="zh-CN"/>
        </w:rPr>
        <w:t>国土空间用地布局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color w:val="333333"/>
          <w:lang w:val="en-US" w:eastAsia="zh-CN"/>
        </w:rPr>
        <w:t>村域土地总面积为</w:t>
      </w:r>
      <w:r>
        <w:rPr>
          <w:rFonts w:hint="eastAsia" w:hAnsi="宋体" w:cs="宋体"/>
          <w:color w:val="333333"/>
          <w:lang w:val="en-US" w:eastAsia="zh-CN"/>
        </w:rPr>
        <w:t>585.80</w:t>
      </w:r>
      <w:r>
        <w:rPr>
          <w:rFonts w:hint="eastAsia" w:ascii="宋体" w:hAnsi="宋体" w:eastAsia="宋体" w:cs="宋体"/>
          <w:color w:val="333333"/>
          <w:lang w:val="en-US" w:eastAsia="zh-CN"/>
        </w:rPr>
        <w:t>公顷，用地情况如下：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snapToGrid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  <w:lang w:val="en-US" w:eastAsia="zh-CN" w:bidi="ar-SA"/>
        </w:rPr>
        <w:t xml:space="preserve">生态用地：调整后生态用地面积为 175.17 公顷，净减少 0.76 公顷。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color w:val="333333"/>
          <w:lang w:val="en-US" w:eastAsia="zh-CN"/>
        </w:rPr>
        <w:t xml:space="preserve">农业用地：调整后农业用地面积为 385.18 公顷，净减少 1.68 公顷。 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360" w:lineRule="auto"/>
        <w:ind w:firstLine="480"/>
        <w:jc w:val="both"/>
        <w:textAlignment w:val="auto"/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color w:val="333333"/>
          <w:lang w:val="en-US" w:eastAsia="zh-CN"/>
        </w:rPr>
        <w:t>建设用地：调整后建设用地总面积为 25.44 公顷，净增加 2.44 公顷。</w:t>
      </w:r>
    </w:p>
    <w:p>
      <w:pPr>
        <w:rPr>
          <w:rFonts w:hint="eastAsia" w:ascii="宋体" w:hAnsi="宋体" w:eastAsia="宋体" w:cs="宋体"/>
          <w:color w:val="333333"/>
          <w:lang w:val="en-US" w:eastAsia="zh-CN"/>
        </w:rPr>
      </w:pPr>
      <w:r>
        <w:rPr>
          <w:rFonts w:hint="eastAsia" w:ascii="宋体" w:hAnsi="宋体" w:eastAsia="宋体" w:cs="宋体"/>
          <w:color w:val="333333"/>
          <w:lang w:val="en-US" w:eastAsia="zh-CN"/>
        </w:rPr>
        <w:br w:type="page"/>
      </w:r>
    </w:p>
    <w:p>
      <w:pPr>
        <w:pStyle w:val="4"/>
        <w:rPr>
          <w:rFonts w:hint="eastAsia"/>
          <w:lang w:val="en-US" w:eastAsia="zh-CN"/>
        </w:rPr>
      </w:pPr>
    </w:p>
    <w:p>
      <w:pPr>
        <w:pStyle w:val="9"/>
        <w:numPr>
          <w:ilvl w:val="1"/>
          <w:numId w:val="1"/>
        </w:numPr>
        <w:shd w:val="clear" w:color="auto" w:fill="FFFFFF"/>
        <w:spacing w:before="0" w:beforeAutospacing="0" w:after="0" w:afterAutospacing="0" w:line="360" w:lineRule="auto"/>
        <w:ind w:left="0" w:leftChars="0" w:firstLine="402" w:firstLineChars="0"/>
        <w:jc w:val="both"/>
        <w:rPr>
          <w:rFonts w:hint="eastAsia"/>
          <w:b/>
          <w:bCs/>
          <w:color w:val="333333"/>
        </w:rPr>
      </w:pPr>
      <w:r>
        <w:rPr>
          <w:rFonts w:hint="eastAsia"/>
          <w:b/>
          <w:bCs/>
          <w:color w:val="333333"/>
        </w:rPr>
        <w:t>附图</w:t>
      </w: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  <w:r>
        <w:rPr>
          <w:color w:val="auto"/>
          <w:highlight w:val="none"/>
          <w:shd w:val="clear" w:color="auto" w:fill="auto"/>
        </w:rPr>
        <w:drawing>
          <wp:inline distT="0" distB="0" distL="114300" distR="114300">
            <wp:extent cx="5039995" cy="3561080"/>
            <wp:effectExtent l="0" t="0" r="8255" b="1270"/>
            <wp:docPr id="2" name="图片 4" descr="E:\积石山县(最新整理）\柏杨树村\03—JPG\05 村域国土空间规划图.jpg05 村域国土空间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E:\积石山县(最新整理）\柏杨树村\03—JPG\05 村域国土空间规划图.jpg05 村域国土空间规划图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  <w:r>
        <w:rPr>
          <w:color w:val="auto"/>
          <w:highlight w:val="none"/>
          <w:shd w:val="clear" w:color="auto" w:fill="auto"/>
        </w:rPr>
        <w:drawing>
          <wp:inline distT="0" distB="0" distL="114300" distR="114300">
            <wp:extent cx="5039995" cy="3561080"/>
            <wp:effectExtent l="0" t="0" r="8255" b="1270"/>
            <wp:docPr id="3" name="图片 4" descr="E:\积石山县(最新整理）\柏杨树村\03—JPG\22 重点区域规划总平面图.jpg22 重点区域规划总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E:\积石山县(最新整理）\柏杨树村\03—JPG\22 重点区域规划总平面图.jpg22 重点区域规划总平面图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  <w:r>
        <w:rPr>
          <w:color w:val="auto"/>
          <w:highlight w:val="none"/>
          <w:shd w:val="clear" w:color="auto" w:fill="auto"/>
        </w:rPr>
        <w:drawing>
          <wp:inline distT="0" distB="0" distL="114300" distR="114300">
            <wp:extent cx="5039995" cy="3561080"/>
            <wp:effectExtent l="0" t="0" r="8255" b="1270"/>
            <wp:docPr id="4" name="图片 4" descr="E:\积石山县(最新整理）\柏杨树村\03—JPG\27 村庄景观风貌改造节点图（一）.jpg27 村庄景观风貌改造节点图（一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积石山县(最新整理）\柏杨树村\03—JPG\27 村庄景观风貌改造节点图（一）.jpg27 村庄景观风貌改造节点图（一）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  <w:r>
        <w:rPr>
          <w:color w:val="auto"/>
          <w:highlight w:val="none"/>
          <w:shd w:val="clear" w:color="auto" w:fill="auto"/>
        </w:rPr>
        <w:drawing>
          <wp:inline distT="0" distB="0" distL="114300" distR="114300">
            <wp:extent cx="5039995" cy="3561080"/>
            <wp:effectExtent l="0" t="0" r="8255" b="1270"/>
            <wp:docPr id="5" name="图片 4" descr="E:\积石山县(最新整理）\柏杨树村\03—JPG\28 村庄景观风貌改造节点图（二）.jpg28 村庄景观风貌改造节点图（二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E:\积石山县(最新整理）\柏杨树村\03—JPG\28 村庄景观风貌改造节点图（二）.jpg28 村庄景观风貌改造节点图（二）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  <w:r>
        <w:rPr>
          <w:color w:val="auto"/>
          <w:highlight w:val="none"/>
          <w:shd w:val="clear" w:color="auto" w:fill="auto"/>
        </w:rPr>
        <w:drawing>
          <wp:inline distT="0" distB="0" distL="114300" distR="114300">
            <wp:extent cx="5039995" cy="3561080"/>
            <wp:effectExtent l="0" t="0" r="8255" b="1270"/>
            <wp:docPr id="10" name="图片 4" descr="E:\积石山县(最新整理）\柏杨树村\03—JPG\21 村域重点建设项目分布图.jpg21 村域重点建设项目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E:\积石山县(最新整理）\柏杨树村\03—JPG\21 村域重点建设项目分布图.jpg21 村域重点建设项目分布图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pStyle w:val="2"/>
        <w:ind w:left="0" w:leftChars="0" w:firstLine="0" w:firstLineChars="0"/>
        <w:jc w:val="center"/>
        <w:rPr>
          <w:color w:val="auto"/>
          <w:highlight w:val="none"/>
          <w:shd w:val="clear" w:color="auto" w:fill="auto"/>
        </w:rPr>
      </w:pPr>
    </w:p>
    <w:p>
      <w:pPr>
        <w:spacing w:line="360" w:lineRule="auto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  <w:r>
        <w:rPr>
          <w:color w:val="auto"/>
          <w:highlight w:val="none"/>
          <w:shd w:val="clear" w:color="auto" w:fill="auto"/>
        </w:rPr>
        <w:drawing>
          <wp:inline distT="0" distB="0" distL="114300" distR="114300">
            <wp:extent cx="5039995" cy="3561080"/>
            <wp:effectExtent l="0" t="0" r="8255" b="1270"/>
            <wp:docPr id="1" name="图片 4" descr="E:\积石山县(最新整理）\柏杨树村\03—JPG\08 村域产业空间布局规划图.jpg08 村域产业空间布局规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E:\积石山县(最新整理）\柏杨树村\03—JPG\08 村域产业空间布局规划图.jpg08 村域产业空间布局规划图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color w:val="333333"/>
          <w:sz w:val="24"/>
          <w:szCs w:val="24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0BBD25"/>
    <w:multiLevelType w:val="singleLevel"/>
    <w:tmpl w:val="B00BBD25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CE67C059"/>
    <w:multiLevelType w:val="singleLevel"/>
    <w:tmpl w:val="CE67C059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78B30DBC"/>
    <w:multiLevelType w:val="multilevel"/>
    <w:tmpl w:val="78B30DBC"/>
    <w:lvl w:ilvl="0" w:tentative="0">
      <w:start w:val="1"/>
      <w:numFmt w:val="chineseCounting"/>
      <w:suff w:val="nothing"/>
      <w:lvlText w:val="第%1章 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%2、"/>
      <w:lvlJc w:val="left"/>
      <w:pPr>
        <w:ind w:left="0" w:firstLine="402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0" w:firstLine="402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U4MDA2NTU0ZDc2YTc0M2VlNjA3OWU2MTdlMjkyOGYifQ=="/>
  </w:docVars>
  <w:rsids>
    <w:rsidRoot w:val="00982842"/>
    <w:rsid w:val="000076F0"/>
    <w:rsid w:val="00010B0C"/>
    <w:rsid w:val="00015FAF"/>
    <w:rsid w:val="00026D51"/>
    <w:rsid w:val="00033A60"/>
    <w:rsid w:val="00045223"/>
    <w:rsid w:val="00060A62"/>
    <w:rsid w:val="000617DD"/>
    <w:rsid w:val="00065117"/>
    <w:rsid w:val="00066C20"/>
    <w:rsid w:val="000705FF"/>
    <w:rsid w:val="00072285"/>
    <w:rsid w:val="00083258"/>
    <w:rsid w:val="000844A0"/>
    <w:rsid w:val="00085E82"/>
    <w:rsid w:val="00087E64"/>
    <w:rsid w:val="0009180E"/>
    <w:rsid w:val="000949C1"/>
    <w:rsid w:val="00095EA6"/>
    <w:rsid w:val="00097341"/>
    <w:rsid w:val="000A6503"/>
    <w:rsid w:val="000A7361"/>
    <w:rsid w:val="000B2395"/>
    <w:rsid w:val="000B3A70"/>
    <w:rsid w:val="000B4DDB"/>
    <w:rsid w:val="000C4E1E"/>
    <w:rsid w:val="000C6056"/>
    <w:rsid w:val="000E355B"/>
    <w:rsid w:val="000E3929"/>
    <w:rsid w:val="000F231B"/>
    <w:rsid w:val="000F466F"/>
    <w:rsid w:val="000F6156"/>
    <w:rsid w:val="000F6ECE"/>
    <w:rsid w:val="000F7D97"/>
    <w:rsid w:val="0010434A"/>
    <w:rsid w:val="00105859"/>
    <w:rsid w:val="0012055B"/>
    <w:rsid w:val="00144D96"/>
    <w:rsid w:val="001461B1"/>
    <w:rsid w:val="00146677"/>
    <w:rsid w:val="00151C70"/>
    <w:rsid w:val="0015237B"/>
    <w:rsid w:val="00160B94"/>
    <w:rsid w:val="00161DC4"/>
    <w:rsid w:val="00162B3C"/>
    <w:rsid w:val="00166056"/>
    <w:rsid w:val="001707D9"/>
    <w:rsid w:val="001748AA"/>
    <w:rsid w:val="00183E68"/>
    <w:rsid w:val="001865D9"/>
    <w:rsid w:val="001973C2"/>
    <w:rsid w:val="001A49BF"/>
    <w:rsid w:val="001A6F65"/>
    <w:rsid w:val="001B2100"/>
    <w:rsid w:val="001B7FC2"/>
    <w:rsid w:val="001C181E"/>
    <w:rsid w:val="001F10DE"/>
    <w:rsid w:val="002048E0"/>
    <w:rsid w:val="002057A2"/>
    <w:rsid w:val="002102A0"/>
    <w:rsid w:val="002129BB"/>
    <w:rsid w:val="00212ECF"/>
    <w:rsid w:val="002157E1"/>
    <w:rsid w:val="002174CB"/>
    <w:rsid w:val="00226301"/>
    <w:rsid w:val="00230D51"/>
    <w:rsid w:val="00236D54"/>
    <w:rsid w:val="00237F8D"/>
    <w:rsid w:val="00241B39"/>
    <w:rsid w:val="00241B6D"/>
    <w:rsid w:val="00241C16"/>
    <w:rsid w:val="00242CD7"/>
    <w:rsid w:val="002564DD"/>
    <w:rsid w:val="00257B84"/>
    <w:rsid w:val="00260D41"/>
    <w:rsid w:val="00266DF3"/>
    <w:rsid w:val="00273750"/>
    <w:rsid w:val="00291EC5"/>
    <w:rsid w:val="0029446D"/>
    <w:rsid w:val="00294DEE"/>
    <w:rsid w:val="002A4269"/>
    <w:rsid w:val="002B3196"/>
    <w:rsid w:val="002B4742"/>
    <w:rsid w:val="002C698B"/>
    <w:rsid w:val="002D03E2"/>
    <w:rsid w:val="002D2EDF"/>
    <w:rsid w:val="002D5E9C"/>
    <w:rsid w:val="002E5069"/>
    <w:rsid w:val="002E67A9"/>
    <w:rsid w:val="002F0767"/>
    <w:rsid w:val="002F33E9"/>
    <w:rsid w:val="002F5973"/>
    <w:rsid w:val="002F7400"/>
    <w:rsid w:val="002F7972"/>
    <w:rsid w:val="003109CF"/>
    <w:rsid w:val="00312284"/>
    <w:rsid w:val="00316E77"/>
    <w:rsid w:val="00323068"/>
    <w:rsid w:val="003336E1"/>
    <w:rsid w:val="003344DE"/>
    <w:rsid w:val="00335B36"/>
    <w:rsid w:val="00336598"/>
    <w:rsid w:val="003416FE"/>
    <w:rsid w:val="00341D1E"/>
    <w:rsid w:val="00345DA4"/>
    <w:rsid w:val="00352771"/>
    <w:rsid w:val="003574B6"/>
    <w:rsid w:val="003577A3"/>
    <w:rsid w:val="00375D1F"/>
    <w:rsid w:val="00382399"/>
    <w:rsid w:val="003A021B"/>
    <w:rsid w:val="003A0B64"/>
    <w:rsid w:val="003A1F70"/>
    <w:rsid w:val="003A7263"/>
    <w:rsid w:val="003B0120"/>
    <w:rsid w:val="003B489A"/>
    <w:rsid w:val="003C4685"/>
    <w:rsid w:val="003D1472"/>
    <w:rsid w:val="003E50D6"/>
    <w:rsid w:val="003F19A0"/>
    <w:rsid w:val="004009C1"/>
    <w:rsid w:val="00402037"/>
    <w:rsid w:val="00402DEE"/>
    <w:rsid w:val="00416044"/>
    <w:rsid w:val="004168E7"/>
    <w:rsid w:val="0041736C"/>
    <w:rsid w:val="00431527"/>
    <w:rsid w:val="00434F9C"/>
    <w:rsid w:val="00440853"/>
    <w:rsid w:val="004438BA"/>
    <w:rsid w:val="0044649D"/>
    <w:rsid w:val="00456897"/>
    <w:rsid w:val="00457EEB"/>
    <w:rsid w:val="004618BF"/>
    <w:rsid w:val="004706F0"/>
    <w:rsid w:val="00470BAD"/>
    <w:rsid w:val="00474752"/>
    <w:rsid w:val="00483FF5"/>
    <w:rsid w:val="0048489D"/>
    <w:rsid w:val="00490D54"/>
    <w:rsid w:val="004A70ED"/>
    <w:rsid w:val="004B1284"/>
    <w:rsid w:val="004B1BD7"/>
    <w:rsid w:val="004B1CB7"/>
    <w:rsid w:val="004B4011"/>
    <w:rsid w:val="004B6967"/>
    <w:rsid w:val="004C2070"/>
    <w:rsid w:val="004C2795"/>
    <w:rsid w:val="004C7456"/>
    <w:rsid w:val="004D4349"/>
    <w:rsid w:val="004F2867"/>
    <w:rsid w:val="004F4230"/>
    <w:rsid w:val="004F5147"/>
    <w:rsid w:val="004F5781"/>
    <w:rsid w:val="00504332"/>
    <w:rsid w:val="005113FD"/>
    <w:rsid w:val="00511921"/>
    <w:rsid w:val="00511D2A"/>
    <w:rsid w:val="0051643B"/>
    <w:rsid w:val="005204BF"/>
    <w:rsid w:val="00525331"/>
    <w:rsid w:val="005261A0"/>
    <w:rsid w:val="00530C9A"/>
    <w:rsid w:val="00534505"/>
    <w:rsid w:val="005357CE"/>
    <w:rsid w:val="005364B1"/>
    <w:rsid w:val="00537020"/>
    <w:rsid w:val="00544D61"/>
    <w:rsid w:val="00550142"/>
    <w:rsid w:val="0055146F"/>
    <w:rsid w:val="00555521"/>
    <w:rsid w:val="00555F3D"/>
    <w:rsid w:val="005619FB"/>
    <w:rsid w:val="00561C9F"/>
    <w:rsid w:val="00564428"/>
    <w:rsid w:val="00564D37"/>
    <w:rsid w:val="00581115"/>
    <w:rsid w:val="00582544"/>
    <w:rsid w:val="00583F2E"/>
    <w:rsid w:val="00584100"/>
    <w:rsid w:val="00584BAC"/>
    <w:rsid w:val="0059320F"/>
    <w:rsid w:val="00595751"/>
    <w:rsid w:val="00595816"/>
    <w:rsid w:val="0059665F"/>
    <w:rsid w:val="005A52F6"/>
    <w:rsid w:val="005B0D59"/>
    <w:rsid w:val="005B3F8A"/>
    <w:rsid w:val="005B7A0C"/>
    <w:rsid w:val="005C236E"/>
    <w:rsid w:val="005C24BD"/>
    <w:rsid w:val="005C381D"/>
    <w:rsid w:val="005E2E1F"/>
    <w:rsid w:val="005E66EE"/>
    <w:rsid w:val="005F09E1"/>
    <w:rsid w:val="005F539A"/>
    <w:rsid w:val="00613628"/>
    <w:rsid w:val="00613CC4"/>
    <w:rsid w:val="006158DE"/>
    <w:rsid w:val="00626406"/>
    <w:rsid w:val="006313A4"/>
    <w:rsid w:val="0063210D"/>
    <w:rsid w:val="006435E6"/>
    <w:rsid w:val="00643677"/>
    <w:rsid w:val="0064443D"/>
    <w:rsid w:val="00650EDB"/>
    <w:rsid w:val="00653418"/>
    <w:rsid w:val="00660AB8"/>
    <w:rsid w:val="00673AD8"/>
    <w:rsid w:val="006752C7"/>
    <w:rsid w:val="00676AC8"/>
    <w:rsid w:val="00684461"/>
    <w:rsid w:val="006857CB"/>
    <w:rsid w:val="006A2561"/>
    <w:rsid w:val="006A316C"/>
    <w:rsid w:val="006A33D7"/>
    <w:rsid w:val="006A4252"/>
    <w:rsid w:val="006A4C75"/>
    <w:rsid w:val="006A5C00"/>
    <w:rsid w:val="006B5430"/>
    <w:rsid w:val="006B5AA4"/>
    <w:rsid w:val="006B732A"/>
    <w:rsid w:val="006C144C"/>
    <w:rsid w:val="006C1463"/>
    <w:rsid w:val="006C3940"/>
    <w:rsid w:val="006C4FC1"/>
    <w:rsid w:val="006C5E1F"/>
    <w:rsid w:val="006E2FB8"/>
    <w:rsid w:val="006E59D2"/>
    <w:rsid w:val="00705C11"/>
    <w:rsid w:val="007113AC"/>
    <w:rsid w:val="007144DB"/>
    <w:rsid w:val="007145A8"/>
    <w:rsid w:val="00741223"/>
    <w:rsid w:val="00741841"/>
    <w:rsid w:val="00742D6C"/>
    <w:rsid w:val="00745FC7"/>
    <w:rsid w:val="00750EBF"/>
    <w:rsid w:val="00756C6C"/>
    <w:rsid w:val="00764AFF"/>
    <w:rsid w:val="00764C92"/>
    <w:rsid w:val="007726FB"/>
    <w:rsid w:val="00774DDD"/>
    <w:rsid w:val="007757C6"/>
    <w:rsid w:val="00776D6A"/>
    <w:rsid w:val="007776EC"/>
    <w:rsid w:val="007823FA"/>
    <w:rsid w:val="007A0B89"/>
    <w:rsid w:val="007B2F6A"/>
    <w:rsid w:val="007C68FF"/>
    <w:rsid w:val="007D0703"/>
    <w:rsid w:val="007D1E7B"/>
    <w:rsid w:val="007D47F0"/>
    <w:rsid w:val="007E6399"/>
    <w:rsid w:val="007E7920"/>
    <w:rsid w:val="007F3438"/>
    <w:rsid w:val="00802458"/>
    <w:rsid w:val="00803754"/>
    <w:rsid w:val="00804AF2"/>
    <w:rsid w:val="00811248"/>
    <w:rsid w:val="00814BA9"/>
    <w:rsid w:val="00814F35"/>
    <w:rsid w:val="008153A0"/>
    <w:rsid w:val="0081762B"/>
    <w:rsid w:val="00823C20"/>
    <w:rsid w:val="00827002"/>
    <w:rsid w:val="00833D47"/>
    <w:rsid w:val="0083675C"/>
    <w:rsid w:val="00837D43"/>
    <w:rsid w:val="00846088"/>
    <w:rsid w:val="00847036"/>
    <w:rsid w:val="008510D0"/>
    <w:rsid w:val="008521B2"/>
    <w:rsid w:val="0085255A"/>
    <w:rsid w:val="00870268"/>
    <w:rsid w:val="00870CEE"/>
    <w:rsid w:val="0087216B"/>
    <w:rsid w:val="0087400E"/>
    <w:rsid w:val="008A0DCB"/>
    <w:rsid w:val="008A3371"/>
    <w:rsid w:val="008A51EE"/>
    <w:rsid w:val="008B0C3B"/>
    <w:rsid w:val="008B4BBB"/>
    <w:rsid w:val="008B7366"/>
    <w:rsid w:val="008C6E51"/>
    <w:rsid w:val="008D6341"/>
    <w:rsid w:val="008D7408"/>
    <w:rsid w:val="008E6950"/>
    <w:rsid w:val="008E6F78"/>
    <w:rsid w:val="008E7333"/>
    <w:rsid w:val="008F3C77"/>
    <w:rsid w:val="008F6A23"/>
    <w:rsid w:val="00902CE9"/>
    <w:rsid w:val="00921064"/>
    <w:rsid w:val="00924953"/>
    <w:rsid w:val="00926AFA"/>
    <w:rsid w:val="00930485"/>
    <w:rsid w:val="00935563"/>
    <w:rsid w:val="00937E1E"/>
    <w:rsid w:val="00947D76"/>
    <w:rsid w:val="00951E30"/>
    <w:rsid w:val="00953330"/>
    <w:rsid w:val="00961D92"/>
    <w:rsid w:val="009632F7"/>
    <w:rsid w:val="009652D4"/>
    <w:rsid w:val="0097664D"/>
    <w:rsid w:val="00982842"/>
    <w:rsid w:val="009849C9"/>
    <w:rsid w:val="00985709"/>
    <w:rsid w:val="00986493"/>
    <w:rsid w:val="00987DF4"/>
    <w:rsid w:val="00991C9B"/>
    <w:rsid w:val="00995251"/>
    <w:rsid w:val="009A24DB"/>
    <w:rsid w:val="009A280C"/>
    <w:rsid w:val="009B1B3D"/>
    <w:rsid w:val="009B3592"/>
    <w:rsid w:val="009B5A51"/>
    <w:rsid w:val="009B6693"/>
    <w:rsid w:val="009C08FC"/>
    <w:rsid w:val="009C1106"/>
    <w:rsid w:val="009C793F"/>
    <w:rsid w:val="009C7F5C"/>
    <w:rsid w:val="009D1588"/>
    <w:rsid w:val="009D353D"/>
    <w:rsid w:val="009D41D5"/>
    <w:rsid w:val="009E01B0"/>
    <w:rsid w:val="009E4762"/>
    <w:rsid w:val="009E7B98"/>
    <w:rsid w:val="009F200C"/>
    <w:rsid w:val="009F2129"/>
    <w:rsid w:val="009F3CAE"/>
    <w:rsid w:val="009F4DDE"/>
    <w:rsid w:val="009F7AA3"/>
    <w:rsid w:val="00A03529"/>
    <w:rsid w:val="00A160A4"/>
    <w:rsid w:val="00A178C4"/>
    <w:rsid w:val="00A2553F"/>
    <w:rsid w:val="00A30703"/>
    <w:rsid w:val="00A336D3"/>
    <w:rsid w:val="00A4005F"/>
    <w:rsid w:val="00A401AC"/>
    <w:rsid w:val="00A41CC0"/>
    <w:rsid w:val="00A4357E"/>
    <w:rsid w:val="00A56A00"/>
    <w:rsid w:val="00A60968"/>
    <w:rsid w:val="00A649A2"/>
    <w:rsid w:val="00A701C2"/>
    <w:rsid w:val="00A70521"/>
    <w:rsid w:val="00A744FC"/>
    <w:rsid w:val="00A757DF"/>
    <w:rsid w:val="00A84BC9"/>
    <w:rsid w:val="00A85D58"/>
    <w:rsid w:val="00AA7BA7"/>
    <w:rsid w:val="00AB3AA9"/>
    <w:rsid w:val="00AC2F19"/>
    <w:rsid w:val="00AC4D91"/>
    <w:rsid w:val="00AC5639"/>
    <w:rsid w:val="00AD16BD"/>
    <w:rsid w:val="00AE3AF4"/>
    <w:rsid w:val="00AE6365"/>
    <w:rsid w:val="00AE77DA"/>
    <w:rsid w:val="00AF1944"/>
    <w:rsid w:val="00B1178D"/>
    <w:rsid w:val="00B12DB9"/>
    <w:rsid w:val="00B26C3D"/>
    <w:rsid w:val="00B3348C"/>
    <w:rsid w:val="00B42C7B"/>
    <w:rsid w:val="00B4328B"/>
    <w:rsid w:val="00B4618C"/>
    <w:rsid w:val="00B55899"/>
    <w:rsid w:val="00B559D4"/>
    <w:rsid w:val="00B55B07"/>
    <w:rsid w:val="00B61238"/>
    <w:rsid w:val="00B63F07"/>
    <w:rsid w:val="00B71F4F"/>
    <w:rsid w:val="00B7638E"/>
    <w:rsid w:val="00B8205E"/>
    <w:rsid w:val="00B85F77"/>
    <w:rsid w:val="00B93EAB"/>
    <w:rsid w:val="00BB1B44"/>
    <w:rsid w:val="00BB2731"/>
    <w:rsid w:val="00BC382E"/>
    <w:rsid w:val="00BC46C8"/>
    <w:rsid w:val="00BC4A45"/>
    <w:rsid w:val="00BC5538"/>
    <w:rsid w:val="00BC5F5C"/>
    <w:rsid w:val="00BD0C24"/>
    <w:rsid w:val="00BD1261"/>
    <w:rsid w:val="00BD1B98"/>
    <w:rsid w:val="00BD45DD"/>
    <w:rsid w:val="00BD6350"/>
    <w:rsid w:val="00BE3C14"/>
    <w:rsid w:val="00BE70DB"/>
    <w:rsid w:val="00BF58C9"/>
    <w:rsid w:val="00C06832"/>
    <w:rsid w:val="00C13E56"/>
    <w:rsid w:val="00C1472D"/>
    <w:rsid w:val="00C1623C"/>
    <w:rsid w:val="00C22A97"/>
    <w:rsid w:val="00C22CFA"/>
    <w:rsid w:val="00C248D7"/>
    <w:rsid w:val="00C3170B"/>
    <w:rsid w:val="00C44288"/>
    <w:rsid w:val="00C55DDD"/>
    <w:rsid w:val="00C56AAB"/>
    <w:rsid w:val="00C57300"/>
    <w:rsid w:val="00C619B0"/>
    <w:rsid w:val="00C82272"/>
    <w:rsid w:val="00C9014D"/>
    <w:rsid w:val="00C904C5"/>
    <w:rsid w:val="00CB4EB1"/>
    <w:rsid w:val="00CB5B09"/>
    <w:rsid w:val="00CC5CCA"/>
    <w:rsid w:val="00CC6307"/>
    <w:rsid w:val="00CD450B"/>
    <w:rsid w:val="00CD6C44"/>
    <w:rsid w:val="00CD7568"/>
    <w:rsid w:val="00CE1679"/>
    <w:rsid w:val="00CE5A53"/>
    <w:rsid w:val="00CF2F47"/>
    <w:rsid w:val="00CF6A26"/>
    <w:rsid w:val="00D02918"/>
    <w:rsid w:val="00D03201"/>
    <w:rsid w:val="00D05756"/>
    <w:rsid w:val="00D14B2D"/>
    <w:rsid w:val="00D16336"/>
    <w:rsid w:val="00D245FE"/>
    <w:rsid w:val="00D247B0"/>
    <w:rsid w:val="00D4148B"/>
    <w:rsid w:val="00D63B6F"/>
    <w:rsid w:val="00D679B6"/>
    <w:rsid w:val="00D74A98"/>
    <w:rsid w:val="00D7539C"/>
    <w:rsid w:val="00D764FF"/>
    <w:rsid w:val="00D95F3C"/>
    <w:rsid w:val="00D972D1"/>
    <w:rsid w:val="00DA0186"/>
    <w:rsid w:val="00DA46E3"/>
    <w:rsid w:val="00DA6E43"/>
    <w:rsid w:val="00DA6FAA"/>
    <w:rsid w:val="00DD703D"/>
    <w:rsid w:val="00DE6548"/>
    <w:rsid w:val="00DE7322"/>
    <w:rsid w:val="00DF4CED"/>
    <w:rsid w:val="00E100E9"/>
    <w:rsid w:val="00E10A84"/>
    <w:rsid w:val="00E10C4F"/>
    <w:rsid w:val="00E12C07"/>
    <w:rsid w:val="00E14CEC"/>
    <w:rsid w:val="00E14FE5"/>
    <w:rsid w:val="00E217C9"/>
    <w:rsid w:val="00E218DC"/>
    <w:rsid w:val="00E23305"/>
    <w:rsid w:val="00E261AA"/>
    <w:rsid w:val="00E275D6"/>
    <w:rsid w:val="00E404AB"/>
    <w:rsid w:val="00E42584"/>
    <w:rsid w:val="00E57A22"/>
    <w:rsid w:val="00E6273B"/>
    <w:rsid w:val="00E62DCF"/>
    <w:rsid w:val="00E62DE8"/>
    <w:rsid w:val="00E673CA"/>
    <w:rsid w:val="00E70FD5"/>
    <w:rsid w:val="00E719F6"/>
    <w:rsid w:val="00E750EC"/>
    <w:rsid w:val="00E75261"/>
    <w:rsid w:val="00E775F8"/>
    <w:rsid w:val="00E77F1F"/>
    <w:rsid w:val="00E80C64"/>
    <w:rsid w:val="00E9494E"/>
    <w:rsid w:val="00EC47CC"/>
    <w:rsid w:val="00EC5874"/>
    <w:rsid w:val="00EC7C2B"/>
    <w:rsid w:val="00ED2ED8"/>
    <w:rsid w:val="00EE02A7"/>
    <w:rsid w:val="00EF0460"/>
    <w:rsid w:val="00F116DB"/>
    <w:rsid w:val="00F12FE4"/>
    <w:rsid w:val="00F164E0"/>
    <w:rsid w:val="00F24AB6"/>
    <w:rsid w:val="00F272E8"/>
    <w:rsid w:val="00F41BFB"/>
    <w:rsid w:val="00F445BE"/>
    <w:rsid w:val="00F44685"/>
    <w:rsid w:val="00F52D49"/>
    <w:rsid w:val="00F52D4B"/>
    <w:rsid w:val="00F601B8"/>
    <w:rsid w:val="00F60AC9"/>
    <w:rsid w:val="00F6195B"/>
    <w:rsid w:val="00F66B8D"/>
    <w:rsid w:val="00F75725"/>
    <w:rsid w:val="00F75DD0"/>
    <w:rsid w:val="00F80B54"/>
    <w:rsid w:val="00F83666"/>
    <w:rsid w:val="00F842E7"/>
    <w:rsid w:val="00F86932"/>
    <w:rsid w:val="00F879CE"/>
    <w:rsid w:val="00FA2FE1"/>
    <w:rsid w:val="00FA35B4"/>
    <w:rsid w:val="00FA5B16"/>
    <w:rsid w:val="00FA6D62"/>
    <w:rsid w:val="00FC6970"/>
    <w:rsid w:val="00FC7E6C"/>
    <w:rsid w:val="00FD0E27"/>
    <w:rsid w:val="00FD1683"/>
    <w:rsid w:val="00FD247D"/>
    <w:rsid w:val="00FD5071"/>
    <w:rsid w:val="00FE1006"/>
    <w:rsid w:val="02067D33"/>
    <w:rsid w:val="0D6E4DCD"/>
    <w:rsid w:val="0E5729C7"/>
    <w:rsid w:val="0E80787A"/>
    <w:rsid w:val="173A2770"/>
    <w:rsid w:val="1F2620F8"/>
    <w:rsid w:val="2A7C7BF7"/>
    <w:rsid w:val="2AE15AEA"/>
    <w:rsid w:val="408C4833"/>
    <w:rsid w:val="42B960EA"/>
    <w:rsid w:val="4C985147"/>
    <w:rsid w:val="56132390"/>
    <w:rsid w:val="5C501A2A"/>
    <w:rsid w:val="5FB94527"/>
    <w:rsid w:val="73C7199F"/>
    <w:rsid w:val="7F157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5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rFonts w:ascii="宋体" w:hAnsi="宋体" w:eastAsia="宋体"/>
      <w:b/>
      <w:bCs/>
      <w:kern w:val="44"/>
      <w:sz w:val="44"/>
      <w:szCs w:val="44"/>
    </w:rPr>
  </w:style>
  <w:style w:type="paragraph" w:styleId="6">
    <w:name w:val="heading 3"/>
    <w:basedOn w:val="1"/>
    <w:next w:val="1"/>
    <w:unhideWhenUsed/>
    <w:qFormat/>
    <w:uiPriority w:val="9"/>
    <w:pPr>
      <w:keepNext/>
      <w:keepLines/>
      <w:spacing w:before="120" w:after="120" w:line="480" w:lineRule="auto"/>
      <w:ind w:firstLine="0" w:firstLineChars="0"/>
      <w:outlineLvl w:val="2"/>
    </w:pPr>
    <w:rPr>
      <w:rFonts w:eastAsia="微软雅黑"/>
      <w:b/>
      <w:sz w:val="30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next w:val="3"/>
    <w:qFormat/>
    <w:uiPriority w:val="0"/>
    <w:pPr>
      <w:ind w:firstLine="0" w:firstLineChars="0"/>
    </w:pPr>
  </w:style>
  <w:style w:type="paragraph" w:styleId="3">
    <w:name w:val="Body Text"/>
    <w:basedOn w:val="1"/>
    <w:next w:val="4"/>
    <w:link w:val="15"/>
    <w:qFormat/>
    <w:uiPriority w:val="1"/>
    <w:pPr>
      <w:autoSpaceDE w:val="0"/>
      <w:autoSpaceDN w:val="0"/>
      <w:adjustRightInd w:val="0"/>
      <w:spacing w:line="300" w:lineRule="auto"/>
      <w:ind w:firstLine="200" w:firstLineChars="200"/>
      <w:jc w:val="left"/>
    </w:pPr>
    <w:rPr>
      <w:rFonts w:ascii="宋体" w:hAnsi="Times New Roman" w:eastAsia="宋体" w:cs="宋体"/>
      <w:kern w:val="0"/>
      <w:sz w:val="24"/>
      <w:szCs w:val="24"/>
    </w:rPr>
  </w:style>
  <w:style w:type="paragraph" w:customStyle="1" w:styleId="4">
    <w:name w:val="Body Text 21"/>
    <w:basedOn w:val="1"/>
    <w:qFormat/>
    <w:uiPriority w:val="0"/>
    <w:pPr>
      <w:ind w:firstLine="480"/>
    </w:pPr>
    <w:rPr>
      <w:rFonts w:ascii="仿宋_GB2312" w:eastAsia="仿宋_GB2312"/>
      <w:szCs w:val="20"/>
    </w:rPr>
  </w:style>
  <w:style w:type="paragraph" w:styleId="7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3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4">
    <w:name w:val="标题 1 字符"/>
    <w:basedOn w:val="11"/>
    <w:link w:val="5"/>
    <w:qFormat/>
    <w:uiPriority w:val="9"/>
    <w:rPr>
      <w:rFonts w:ascii="宋体" w:hAnsi="宋体" w:eastAsia="宋体"/>
      <w:b/>
      <w:bCs/>
      <w:kern w:val="44"/>
      <w:sz w:val="44"/>
      <w:szCs w:val="44"/>
    </w:rPr>
  </w:style>
  <w:style w:type="character" w:customStyle="1" w:styleId="15">
    <w:name w:val="正文文本 字符"/>
    <w:basedOn w:val="11"/>
    <w:link w:val="3"/>
    <w:qFormat/>
    <w:uiPriority w:val="1"/>
    <w:rPr>
      <w:rFonts w:ascii="宋体" w:hAnsi="Times New Roman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1247</Words>
  <Characters>1392</Characters>
  <Lines>12</Lines>
  <Paragraphs>3</Paragraphs>
  <TotalTime>5</TotalTime>
  <ScaleCrop>false</ScaleCrop>
  <LinksUpToDate>false</LinksUpToDate>
  <CharactersWithSpaces>1413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2022-09-02T03:39:00Z</dcterms:created>
  <dc:creator>admin</dc:creator>
  <cp:lastModifiedBy>航鹭</cp:lastModifiedBy>
  <dcterms:modified xsi:type="dcterms:W3CDTF">2022-11-11T09:57:25Z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85247E96AAD44F19B58D9EE20710CB4A</vt:lpwstr>
  </property>
</Properties>
</file>