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bookmarkStart w:id="0" w:name="_GoBack"/>
      <w:bookmarkEnd w:id="0"/>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积石山县退役军人事务局</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w:t>
      </w:r>
    </w:p>
    <w:p>
      <w:pPr>
        <w:jc w:val="center"/>
        <w:rPr>
          <w:rFonts w:ascii="方正小标宋简体" w:eastAsia="方正小标宋简体"/>
          <w:sz w:val="36"/>
          <w:szCs w:val="36"/>
        </w:rPr>
      </w:pPr>
      <w:r>
        <w:rPr>
          <w:rFonts w:hint="eastAsia" w:ascii="方正小标宋简体" w:eastAsia="方正小标宋简体"/>
          <w:sz w:val="36"/>
          <w:szCs w:val="36"/>
        </w:rPr>
        <w:t>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 w:hAnsi="仿宋" w:eastAsia="仿宋"/>
          <w:color w:val="000000"/>
          <w:sz w:val="30"/>
          <w:szCs w:val="30"/>
          <w:lang w:val="en-US" w:eastAsia="zh-CN"/>
        </w:rPr>
      </w:pPr>
      <w:r>
        <w:rPr>
          <w:rFonts w:hint="eastAsia" w:ascii="仿宋" w:hAnsi="仿宋" w:eastAsia="仿宋"/>
          <w:color w:val="000000"/>
          <w:sz w:val="30"/>
          <w:szCs w:val="30"/>
        </w:rPr>
        <w:t>(一)贯彻落实党中央和省委、州委、县委关于退役军人思想政治、管理保障和优抚安置等工作的政策法规，褒扬彰显退役军人为党、国家和人民牺牲奉献的精神风范和价值导向。(二)负责军队转业干部、复员军人、离退休干部退役士兵、无军籍退休退职职工安置工作和自主择业、退役军人就业服务管理工作(三)负责开展退役军人和烈士遗属、因公牺牲军人遗属、病故军人遗属、现役军人家属等人员信息采集工作。(四)指导并组织开展退役军人教育培训工作，协调扶持退役军人和随军随调家属就业创业</w:t>
      </w:r>
      <w:r>
        <w:rPr>
          <w:rFonts w:hint="eastAsia" w:ascii="仿宋" w:hAnsi="仿宋" w:eastAsia="仿宋"/>
          <w:color w:val="000000"/>
          <w:sz w:val="30"/>
          <w:szCs w:val="30"/>
          <w:lang w:eastAsia="zh-CN"/>
        </w:rPr>
        <w:t>。</w:t>
      </w:r>
      <w:r>
        <w:rPr>
          <w:rFonts w:hint="eastAsia" w:ascii="仿宋" w:hAnsi="仿宋" w:eastAsia="仿宋"/>
          <w:color w:val="000000"/>
          <w:sz w:val="30"/>
          <w:szCs w:val="30"/>
        </w:rPr>
        <w:t>(五)会同有关部门制定贯彻落实退役军人特殊保障地方性政策的具体措施并组织实施。(六)组织协调落实移交地方的离休退休军人、符合条件的其他退役军人和无军籍退休退职职工保障工作，以及退役军人医疗保障、社会保险等待遇保障工作</w:t>
      </w:r>
      <w:r>
        <w:rPr>
          <w:rFonts w:hint="eastAsia" w:ascii="仿宋" w:hAnsi="仿宋" w:eastAsia="仿宋"/>
          <w:color w:val="000000"/>
          <w:sz w:val="30"/>
          <w:szCs w:val="30"/>
          <w:lang w:eastAsia="zh-CN"/>
        </w:rPr>
        <w:t>。</w:t>
      </w:r>
      <w:r>
        <w:rPr>
          <w:rFonts w:hint="eastAsia" w:ascii="仿宋" w:hAnsi="仿宋" w:eastAsia="仿宋"/>
          <w:color w:val="000000"/>
          <w:sz w:val="30"/>
          <w:szCs w:val="30"/>
        </w:rPr>
        <w:t>(七)指导并组织开展伤病残退役军人服务管理和抚恤工作，制定有关退役军人医疗、疗养、养老等机构的规划政策并组织实施，承担伤病残军人相关工作。(八)负责现役军人、退伍军人、军队文职人员和军属优待等工作，落实抗战老兵、参战人员、伤残军人农村籍年满60周岁退役军人等有关人员优待抚恤政策。(九)负责对获得荣誉的现役军人家属开展慰问活动、加强烈士公墓维护管理、纪念活动等工作，审核拟列入全县重点保护单位的烈士纪念建筑物名录，宣扬退役军人和个人先进典型事迹。(十)负责伤残军人的等级评定、烈士的申报工作和退役军人的技能培训；在“八一”期间对重点优抚对</w:t>
      </w:r>
      <w:r>
        <w:rPr>
          <w:rFonts w:hint="eastAsia" w:ascii="仿宋" w:hAnsi="仿宋" w:eastAsia="仿宋"/>
          <w:color w:val="000000"/>
          <w:sz w:val="30"/>
          <w:szCs w:val="30"/>
          <w:lang w:val="en-US" w:eastAsia="zh-CN"/>
        </w:rPr>
        <w:t>象开展慰问活动。(十一)贯彻落实退役军人相关法律法规和优惠政策，组织开展退役军人权益维护和困难优抚对象的帮扶援助工作。(十二)协调指导全县拥政爱民、拥军优属工作；指导做好地方驻军部队的扶持工作；承担现役军人、退役军人、军队文职人员和军属优待、抚恤等工作；承担伤病残军人相关工作；落实退役军人医疗保障、伤残军人的等级评定和烈士申报工作；指导相关退役军人疗养养老等优抚保障以及军供保障机构的规划政策；落实抗战老兵等优抚对象的优待抚恤政策；烈士褒扬、纪念设施维护管理；拟订烈士公墓建设规划；指导开展英雄烈士纪念活动。(十三)全面贯彻落实安全生产方针政策、环境保护和各项工作任务。(十四)深入推进简政放权，全面贯彻落实放管服改革工作。(十五)承办县委、县政府和上级部门交办的其他任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ascii="仿宋_GB2312" w:eastAsia="仿宋_GB2312"/>
          <w:sz w:val="30"/>
          <w:szCs w:val="30"/>
        </w:rPr>
      </w:pPr>
      <w:r>
        <w:rPr>
          <w:rFonts w:hint="eastAsia" w:ascii="仿宋" w:hAnsi="仿宋" w:eastAsia="仿宋"/>
          <w:color w:val="000000"/>
          <w:sz w:val="30"/>
          <w:szCs w:val="30"/>
        </w:rPr>
        <w:t>积石山</w:t>
      </w:r>
      <w:r>
        <w:rPr>
          <w:rFonts w:hint="eastAsia" w:ascii="仿宋" w:hAnsi="仿宋" w:eastAsia="仿宋"/>
          <w:color w:val="000000"/>
          <w:sz w:val="30"/>
          <w:szCs w:val="30"/>
          <w:lang w:val="en-US" w:eastAsia="zh-CN"/>
        </w:rPr>
        <w:t>县退役军人事务局内设以下股级机构：1、办公室（政务服务股）；2、优抚安置股；3、军休服务管理股共三个股室。</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6491803.26</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6383817.11</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6491803.26</w:t>
      </w:r>
      <w:r>
        <w:rPr>
          <w:rFonts w:hint="eastAsia" w:ascii="仿宋_GB2312" w:eastAsia="仿宋_GB2312"/>
          <w:sz w:val="30"/>
          <w:szCs w:val="30"/>
          <w:lang w:eastAsia="zh-CN"/>
        </w:rPr>
        <w:t>元</w:t>
      </w:r>
      <w:r>
        <w:rPr>
          <w:rFonts w:hint="eastAsia" w:ascii="仿宋_GB2312" w:eastAsia="仿宋_GB2312"/>
          <w:sz w:val="30"/>
          <w:szCs w:val="30"/>
        </w:rPr>
        <w:t>，其中：财政拨款收入5093179.26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78.45</w:t>
      </w:r>
      <w:r>
        <w:rPr>
          <w:rFonts w:hint="eastAsia" w:ascii="仿宋_GB2312" w:eastAsia="仿宋_GB2312"/>
          <w:sz w:val="30"/>
          <w:szCs w:val="30"/>
        </w:rPr>
        <w:t>%；其他收入1398624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21.55</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度支出合计6383817.11</w:t>
      </w:r>
      <w:r>
        <w:rPr>
          <w:rFonts w:hint="eastAsia" w:ascii="仿宋_GB2312" w:eastAsia="仿宋_GB2312"/>
          <w:sz w:val="30"/>
          <w:szCs w:val="30"/>
          <w:lang w:eastAsia="zh-CN"/>
        </w:rPr>
        <w:t>元</w:t>
      </w:r>
      <w:r>
        <w:rPr>
          <w:rFonts w:hint="eastAsia" w:ascii="仿宋_GB2312" w:eastAsia="仿宋_GB2312"/>
          <w:sz w:val="30"/>
          <w:szCs w:val="30"/>
        </w:rPr>
        <w:t>，其中：基本支出6383817.11</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28182.1</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我单位为2019年新成立部门。</w:t>
      </w:r>
      <w:r>
        <w:rPr>
          <w:rFonts w:hint="eastAsia" w:ascii="仿宋_GB2312" w:eastAsia="仿宋_GB2312"/>
          <w:sz w:val="30"/>
          <w:szCs w:val="30"/>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度财政拨款收入5093179.26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我单位为2019年新成立部门。</w:t>
      </w:r>
      <w:r>
        <w:rPr>
          <w:rFonts w:hint="eastAsia" w:ascii="仿宋_GB2312" w:eastAsia="仿宋_GB2312"/>
          <w:sz w:val="30"/>
          <w:szCs w:val="30"/>
        </w:rPr>
        <w:t>较年初预算数</w:t>
      </w:r>
      <w:r>
        <w:rPr>
          <w:rFonts w:hint="eastAsia" w:ascii="仿宋_GB2312" w:eastAsia="仿宋_GB2312"/>
          <w:sz w:val="30"/>
          <w:szCs w:val="30"/>
          <w:lang w:val="en-US" w:eastAsia="zh-CN"/>
        </w:rPr>
        <w:t>减少156820.74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减少3</w:t>
      </w:r>
      <w:r>
        <w:rPr>
          <w:rFonts w:hint="eastAsia" w:ascii="仿宋_GB2312" w:eastAsia="仿宋_GB2312"/>
          <w:sz w:val="30"/>
          <w:szCs w:val="30"/>
        </w:rPr>
        <w:t>%。主要原因是</w:t>
      </w:r>
      <w:r>
        <w:rPr>
          <w:rFonts w:hint="eastAsia" w:ascii="仿宋_GB2312" w:eastAsia="仿宋_GB2312"/>
          <w:sz w:val="30"/>
          <w:szCs w:val="30"/>
          <w:lang w:val="en-US" w:eastAsia="zh-CN"/>
        </w:rPr>
        <w:t>我单位为2019年新成立部门。</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度财政拨款支出6383817.11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我单位为2019年新成立部门。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sz w:val="30"/>
          <w:szCs w:val="30"/>
          <w:lang w:val="en-US" w:eastAsia="zh-CN"/>
        </w:rPr>
        <w:t>43500元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0.68</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val="en-US" w:eastAsia="zh-CN"/>
        </w:rPr>
        <w:t>我单位为2019年新成立部门。</w:t>
      </w:r>
      <w:r>
        <w:rPr>
          <w:rFonts w:hint="eastAsia" w:ascii="仿宋_GB2312" w:eastAsia="仿宋_GB2312"/>
          <w:color w:val="000000" w:themeColor="text1"/>
          <w:sz w:val="30"/>
          <w:szCs w:val="30"/>
          <w:lang w:val="en-US" w:eastAsia="zh-CN"/>
          <w14:textFill>
            <w14:solidFill>
              <w14:schemeClr w14:val="tx1"/>
            </w14:solidFill>
          </w14:textFill>
        </w:rPr>
        <w:t>卫生健康</w:t>
      </w:r>
      <w:r>
        <w:rPr>
          <w:rFonts w:hint="eastAsia" w:ascii="仿宋_GB2312" w:eastAsia="仿宋_GB2312"/>
          <w:color w:val="000000" w:themeColor="text1"/>
          <w:sz w:val="30"/>
          <w:szCs w:val="30"/>
          <w14:textFill>
            <w14:solidFill>
              <w14:schemeClr w14:val="tx1"/>
            </w14:solidFill>
          </w14:textFill>
        </w:rPr>
        <w:t>支出107480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1.68</w:t>
      </w:r>
      <w:r>
        <w:rPr>
          <w:rFonts w:hint="eastAsia" w:ascii="仿宋_GB2312" w:eastAsia="仿宋_GB2312"/>
          <w:color w:val="000000" w:themeColor="text1"/>
          <w:sz w:val="30"/>
          <w:szCs w:val="30"/>
          <w14:textFill>
            <w14:solidFill>
              <w14:schemeClr w14:val="tx1"/>
            </w14:solidFill>
          </w14:textFill>
        </w:rPr>
        <w:t>%，社会保障和就业支出6232837.11</w:t>
      </w:r>
      <w:r>
        <w:rPr>
          <w:rFonts w:hint="eastAsia" w:ascii="仿宋_GB2312" w:eastAsia="仿宋_GB2312"/>
          <w:color w:val="000000" w:themeColor="text1"/>
          <w:sz w:val="30"/>
          <w:szCs w:val="30"/>
          <w:lang w:val="en-US" w:eastAsia="zh-CN"/>
          <w14:textFill>
            <w14:solidFill>
              <w14:schemeClr w14:val="tx1"/>
            </w14:solidFill>
          </w14:textFill>
        </w:rPr>
        <w:t>元</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97.64</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43500</w:t>
      </w:r>
      <w:r>
        <w:rPr>
          <w:rFonts w:hint="eastAsia" w:ascii="仿宋_GB2312" w:eastAsia="仿宋_GB2312"/>
          <w:sz w:val="30"/>
          <w:szCs w:val="30"/>
          <w:lang w:eastAsia="zh-CN"/>
        </w:rPr>
        <w:t>元</w:t>
      </w:r>
      <w:r>
        <w:rPr>
          <w:rFonts w:hint="eastAsia" w:ascii="仿宋_GB2312" w:eastAsia="仿宋_GB2312"/>
          <w:sz w:val="30"/>
          <w:szCs w:val="30"/>
        </w:rPr>
        <w:t>。公用经费用途主要包括办公费、印刷费、手续费</w:t>
      </w:r>
      <w:r>
        <w:rPr>
          <w:rFonts w:hint="eastAsia" w:ascii="仿宋_GB2312" w:eastAsia="仿宋_GB2312"/>
          <w:sz w:val="30"/>
          <w:szCs w:val="30"/>
          <w:lang w:eastAsia="zh-CN"/>
        </w:rPr>
        <w:t>、</w:t>
      </w:r>
      <w:r>
        <w:rPr>
          <w:rFonts w:hint="eastAsia" w:ascii="仿宋_GB2312" w:eastAsia="仿宋_GB2312"/>
          <w:sz w:val="30"/>
          <w:szCs w:val="30"/>
          <w:lang w:val="en-US" w:eastAsia="zh-CN"/>
        </w:rPr>
        <w:t>差旅费</w:t>
      </w:r>
      <w:r>
        <w:rPr>
          <w:rFonts w:hint="eastAsia" w:ascii="仿宋_GB2312" w:eastAsia="仿宋_GB2312"/>
          <w:sz w:val="30"/>
          <w:szCs w:val="30"/>
        </w:rPr>
        <w:t>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本部门机关运行经费支出6383817.11</w:t>
      </w:r>
      <w:r>
        <w:rPr>
          <w:rFonts w:hint="eastAsia" w:ascii="仿宋_GB2312" w:eastAsia="仿宋_GB2312"/>
          <w:sz w:val="30"/>
          <w:szCs w:val="30"/>
          <w:lang w:eastAsia="zh-CN"/>
        </w:rPr>
        <w:t>元</w:t>
      </w:r>
      <w:r>
        <w:rPr>
          <w:rFonts w:hint="eastAsia" w:ascii="仿宋_GB2312" w:eastAsia="仿宋_GB2312"/>
          <w:sz w:val="30"/>
          <w:szCs w:val="30"/>
        </w:rPr>
        <w:t>，机关运行经费主要用于开支主要用于办公费、信息网络购置费</w:t>
      </w:r>
      <w:r>
        <w:rPr>
          <w:rFonts w:hint="eastAsia" w:ascii="仿宋_GB2312" w:eastAsia="仿宋_GB2312"/>
          <w:sz w:val="30"/>
          <w:szCs w:val="30"/>
          <w:lang w:eastAsia="zh-CN"/>
        </w:rPr>
        <w:t>、社会保障和就业支出、卫生健康支出</w:t>
      </w:r>
      <w:r>
        <w:rPr>
          <w:rFonts w:hint="eastAsia" w:ascii="仿宋_GB2312" w:eastAsia="仿宋_GB2312"/>
          <w:sz w:val="30"/>
          <w:szCs w:val="30"/>
        </w:rPr>
        <w:t>等</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 xml:space="preserve">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18498</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18498</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18498</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val="en-US" w:eastAsia="zh-CN"/>
        </w:rPr>
        <w:t>办公设备</w:t>
      </w:r>
      <w:r>
        <w:rPr>
          <w:rFonts w:hint="eastAsia" w:ascii="仿宋_GB2312" w:eastAsia="仿宋_GB2312"/>
          <w:sz w:val="30"/>
          <w:szCs w:val="30"/>
        </w:rPr>
        <w:t>。</w:t>
      </w:r>
    </w:p>
    <w:p>
      <w:pPr>
        <w:ind w:firstLine="602" w:firstLineChars="200"/>
        <w:rPr>
          <w:rFonts w:hint="eastAsia" w:ascii="仿宋_GB2312" w:hAnsi="黑体" w:eastAsia="仿宋_GB2312"/>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hint="eastAsia" w:ascii="楷体_GB2312" w:eastAsia="楷体_GB2312"/>
          <w:b w:val="0"/>
          <w:bCs/>
          <w:sz w:val="30"/>
          <w:szCs w:val="30"/>
          <w:lang w:val="en-US" w:eastAsia="zh-CN"/>
        </w:rPr>
      </w:pPr>
      <w:r>
        <w:rPr>
          <w:rFonts w:hint="eastAsia" w:ascii="仿宋" w:hAnsi="仿宋" w:eastAsia="仿宋" w:cs="仿宋"/>
          <w:b w:val="0"/>
          <w:bCs/>
          <w:sz w:val="30"/>
          <w:szCs w:val="30"/>
          <w:lang w:val="en-US" w:eastAsia="zh-CN"/>
        </w:rPr>
        <w:t>2019年我单位未组织第三方组织绩效评价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0A56DFB"/>
    <w:rsid w:val="17542C27"/>
    <w:rsid w:val="18F1352C"/>
    <w:rsid w:val="19643582"/>
    <w:rsid w:val="1B943FD8"/>
    <w:rsid w:val="1DD64839"/>
    <w:rsid w:val="2461519B"/>
    <w:rsid w:val="297914E8"/>
    <w:rsid w:val="2AC80393"/>
    <w:rsid w:val="2EE67926"/>
    <w:rsid w:val="35130FCB"/>
    <w:rsid w:val="36DE5132"/>
    <w:rsid w:val="3B2A2AFC"/>
    <w:rsid w:val="3EDE7988"/>
    <w:rsid w:val="426D55B8"/>
    <w:rsid w:val="453B4253"/>
    <w:rsid w:val="4D7D5F10"/>
    <w:rsid w:val="4DD7369E"/>
    <w:rsid w:val="5BF36344"/>
    <w:rsid w:val="5F2727A8"/>
    <w:rsid w:val="60833E18"/>
    <w:rsid w:val="62960785"/>
    <w:rsid w:val="69F27E53"/>
    <w:rsid w:val="6D75333B"/>
    <w:rsid w:val="763F0CE1"/>
    <w:rsid w:val="78FD7F43"/>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哈三</cp:lastModifiedBy>
  <cp:lastPrinted>2020-08-19T09:33:00Z</cp:lastPrinted>
  <dcterms:modified xsi:type="dcterms:W3CDTF">2020-11-23T07:59:06Z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