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40"/>
          <w:szCs w:val="40"/>
        </w:rPr>
      </w:pPr>
      <w:r>
        <w:rPr>
          <w:rFonts w:hint="eastAsia" w:ascii="方正小标宋简体" w:eastAsia="方正小标宋简体"/>
          <w:sz w:val="40"/>
          <w:szCs w:val="40"/>
          <w:lang w:val="en-US" w:eastAsia="zh-CN"/>
        </w:rPr>
        <w:t>甘肃省临夏州积石山县吹麻滩镇政府</w:t>
      </w:r>
      <w:r>
        <w:rPr>
          <w:rFonts w:hint="eastAsia" w:ascii="方正小标宋简体" w:eastAsia="方正小标宋简体"/>
          <w:sz w:val="40"/>
          <w:szCs w:val="40"/>
          <w:lang w:eastAsia="zh-CN"/>
        </w:rPr>
        <w:t>2019年</w:t>
      </w:r>
      <w:r>
        <w:rPr>
          <w:rFonts w:hint="eastAsia" w:ascii="方正小标宋简体" w:eastAsia="方正小标宋简体"/>
          <w:sz w:val="40"/>
          <w:szCs w:val="40"/>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bookmarkStart w:id="0" w:name="_GoBack"/>
      <w:bookmarkEnd w:id="0"/>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1、执行上级国家行政机关的决定、命令和国家制定的法令、法规，接受同级党委的领导，执行本级人民代表大会的各项决议，并报告执行决议、决定和命令的情况。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2、制定并落实本行政区域的经济计划和措施，促进产业结构调整及其他经济保持平衡协调发展，全面提高人民群众的生活水平和生活质量。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6、加强乡级财政的监督和管理，按计划组织、管理乡财政收入和支出，执行国家有关财经纪律和政策，保证国家财政收入的完成；做好统计工作。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7、指导、支持、帮助村民委员会的组织制度建设和业务建设，促进村民委员会民主自治。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8、制定和组织实施乡村建设规划；加强公用、市政设施、水利建设和管理以及房屋土地管理和环境综合整治工作，保护和改善生活环境和生态环境。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9、协助和支持设置在本行政区域内不隶属于乡的国家机关和企事业单位工作，监督其遵守和执行国家的法律、法规和政策。</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10、承办县人民政府交办的其它事项。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lang w:eastAsia="zh-CN"/>
        </w:rPr>
      </w:pPr>
      <w:r>
        <w:rPr>
          <w:rFonts w:hint="eastAsia" w:ascii="仿宋_GB2312" w:eastAsia="仿宋_GB2312"/>
          <w:color w:val="auto"/>
          <w:sz w:val="30"/>
          <w:szCs w:val="30"/>
        </w:rPr>
        <w:t>积石山县</w:t>
      </w:r>
      <w:r>
        <w:rPr>
          <w:rFonts w:hint="eastAsia" w:ascii="仿宋_GB2312" w:eastAsia="仿宋_GB2312"/>
          <w:color w:val="auto"/>
          <w:sz w:val="30"/>
          <w:szCs w:val="30"/>
          <w:lang w:eastAsia="zh-CN"/>
        </w:rPr>
        <w:t>吹麻滩镇</w:t>
      </w:r>
      <w:r>
        <w:rPr>
          <w:rFonts w:hint="eastAsia" w:ascii="仿宋_GB2312" w:eastAsia="仿宋_GB2312"/>
          <w:color w:val="auto"/>
          <w:sz w:val="30"/>
          <w:szCs w:val="30"/>
        </w:rPr>
        <w:t>为财政全额拨款单位。单位下</w:t>
      </w:r>
      <w:r>
        <w:rPr>
          <w:rFonts w:hint="eastAsia" w:ascii="仿宋_GB2312" w:eastAsia="仿宋_GB2312"/>
          <w:color w:val="auto"/>
          <w:sz w:val="30"/>
          <w:szCs w:val="30"/>
          <w:lang w:eastAsia="zh-CN"/>
        </w:rPr>
        <w:t>设</w:t>
      </w:r>
      <w:r>
        <w:rPr>
          <w:rFonts w:hint="eastAsia" w:ascii="仿宋_GB2312" w:eastAsia="仿宋_GB2312"/>
          <w:b/>
          <w:bCs/>
          <w:color w:val="auto"/>
          <w:sz w:val="30"/>
          <w:szCs w:val="30"/>
          <w:lang w:val="en-US" w:eastAsia="zh-CN"/>
        </w:rPr>
        <w:t>4</w:t>
      </w:r>
      <w:r>
        <w:rPr>
          <w:rFonts w:hint="eastAsia" w:ascii="仿宋_GB2312" w:eastAsia="仿宋_GB2312"/>
          <w:b/>
          <w:bCs/>
          <w:color w:val="auto"/>
          <w:sz w:val="30"/>
          <w:szCs w:val="30"/>
          <w:lang w:eastAsia="zh-CN"/>
        </w:rPr>
        <w:t>个职能办公室：</w:t>
      </w:r>
      <w:r>
        <w:rPr>
          <w:rFonts w:hint="eastAsia" w:ascii="仿宋_GB2312" w:eastAsia="仿宋_GB2312"/>
          <w:color w:val="auto"/>
          <w:sz w:val="30"/>
          <w:szCs w:val="30"/>
          <w:lang w:eastAsia="zh-CN"/>
        </w:rPr>
        <w:t>党政综合办公室、经济发展办公室、人口和计划生育办公室、社会治安综合治理办公室。</w:t>
      </w:r>
      <w:r>
        <w:rPr>
          <w:rFonts w:hint="eastAsia" w:ascii="仿宋_GB2312" w:eastAsia="仿宋_GB2312"/>
          <w:b/>
          <w:bCs/>
          <w:color w:val="auto"/>
          <w:sz w:val="30"/>
          <w:szCs w:val="30"/>
          <w:lang w:val="en-US" w:eastAsia="zh-CN"/>
        </w:rPr>
        <w:t>5</w:t>
      </w:r>
      <w:r>
        <w:rPr>
          <w:rFonts w:hint="eastAsia" w:ascii="仿宋_GB2312" w:eastAsia="仿宋_GB2312"/>
          <w:b/>
          <w:bCs/>
          <w:color w:val="auto"/>
          <w:sz w:val="30"/>
          <w:szCs w:val="30"/>
          <w:lang w:eastAsia="zh-CN"/>
        </w:rPr>
        <w:t>个事业服务中心：</w:t>
      </w:r>
      <w:r>
        <w:rPr>
          <w:rFonts w:hint="eastAsia" w:ascii="仿宋_GB2312" w:eastAsia="仿宋_GB2312"/>
          <w:color w:val="auto"/>
          <w:sz w:val="30"/>
          <w:szCs w:val="30"/>
          <w:lang w:eastAsia="zh-CN"/>
        </w:rPr>
        <w:t>农业服务中心、农经财政服务中心、社会事务服务中心、文化服务中心、计划生育服务中心。</w:t>
      </w:r>
    </w:p>
    <w:p>
      <w:pPr>
        <w:ind w:firstLine="600" w:firstLineChars="200"/>
        <w:rPr>
          <w:rFonts w:ascii="仿宋_GB2312" w:eastAsia="仿宋_GB2312"/>
          <w:sz w:val="30"/>
          <w:szCs w:val="30"/>
        </w:rPr>
      </w:pPr>
      <w:r>
        <w:rPr>
          <w:rFonts w:hint="eastAsia" w:ascii="仿宋_GB2312" w:eastAsia="仿宋_GB2312"/>
          <w:color w:val="auto"/>
          <w:sz w:val="30"/>
          <w:szCs w:val="30"/>
          <w:lang w:eastAsia="zh-CN"/>
        </w:rPr>
        <w:t>全乡行政编制</w:t>
      </w:r>
      <w:r>
        <w:rPr>
          <w:rFonts w:hint="eastAsia" w:ascii="仿宋_GB2312" w:eastAsia="仿宋_GB2312"/>
          <w:color w:val="auto"/>
          <w:sz w:val="30"/>
          <w:szCs w:val="30"/>
          <w:lang w:val="en-US" w:eastAsia="zh-CN"/>
        </w:rPr>
        <w:t>10</w:t>
      </w:r>
      <w:r>
        <w:rPr>
          <w:rFonts w:hint="eastAsia" w:ascii="仿宋_GB2312" w:eastAsia="仿宋_GB2312"/>
          <w:color w:val="auto"/>
          <w:sz w:val="30"/>
          <w:szCs w:val="30"/>
          <w:lang w:eastAsia="zh-CN"/>
        </w:rPr>
        <w:t>名（其中：党委书记1名、人大主席1名、乡长1名（副书记）、副书记</w:t>
      </w:r>
      <w:r>
        <w:rPr>
          <w:rFonts w:hint="eastAsia" w:ascii="仿宋_GB2312" w:eastAsia="仿宋_GB2312"/>
          <w:color w:val="auto"/>
          <w:sz w:val="30"/>
          <w:szCs w:val="30"/>
          <w:lang w:val="en-US" w:eastAsia="zh-CN"/>
        </w:rPr>
        <w:t>1</w:t>
      </w:r>
      <w:r>
        <w:rPr>
          <w:rFonts w:hint="eastAsia" w:ascii="仿宋_GB2312" w:eastAsia="仿宋_GB2312"/>
          <w:color w:val="auto"/>
          <w:sz w:val="30"/>
          <w:szCs w:val="30"/>
          <w:lang w:eastAsia="zh-CN"/>
        </w:rPr>
        <w:t>名、纪委书记</w:t>
      </w:r>
      <w:r>
        <w:rPr>
          <w:rFonts w:hint="eastAsia" w:ascii="仿宋_GB2312" w:eastAsia="仿宋_GB2312"/>
          <w:color w:val="auto"/>
          <w:sz w:val="30"/>
          <w:szCs w:val="30"/>
          <w:lang w:val="en-US" w:eastAsia="zh-CN"/>
        </w:rPr>
        <w:t>1名、</w:t>
      </w:r>
      <w:r>
        <w:rPr>
          <w:rFonts w:hint="eastAsia" w:ascii="仿宋_GB2312" w:eastAsia="仿宋_GB2312"/>
          <w:color w:val="auto"/>
          <w:sz w:val="30"/>
          <w:szCs w:val="30"/>
          <w:lang w:eastAsia="zh-CN"/>
        </w:rPr>
        <w:t>副乡长 2 名、武装部长1名，科员</w:t>
      </w:r>
      <w:r>
        <w:rPr>
          <w:rFonts w:hint="eastAsia" w:ascii="仿宋_GB2312" w:eastAsia="仿宋_GB2312"/>
          <w:color w:val="auto"/>
          <w:sz w:val="30"/>
          <w:szCs w:val="30"/>
          <w:lang w:val="en-US" w:eastAsia="zh-CN"/>
        </w:rPr>
        <w:t>2名</w:t>
      </w:r>
      <w:r>
        <w:rPr>
          <w:rFonts w:hint="eastAsia" w:ascii="仿宋_GB2312" w:eastAsia="仿宋_GB2312"/>
          <w:color w:val="auto"/>
          <w:sz w:val="30"/>
          <w:szCs w:val="30"/>
          <w:lang w:eastAsia="zh-CN"/>
        </w:rPr>
        <w:t>），工勤编制 2 名，事业编制</w:t>
      </w:r>
      <w:r>
        <w:rPr>
          <w:rFonts w:hint="eastAsia" w:ascii="仿宋_GB2312" w:eastAsia="仿宋_GB2312"/>
          <w:color w:val="auto"/>
          <w:sz w:val="30"/>
          <w:szCs w:val="30"/>
          <w:lang w:val="en-US" w:eastAsia="zh-CN"/>
        </w:rPr>
        <w:t>38</w:t>
      </w:r>
      <w:r>
        <w:rPr>
          <w:rFonts w:hint="eastAsia" w:ascii="仿宋_GB2312" w:eastAsia="仿宋_GB2312"/>
          <w:color w:val="auto"/>
          <w:sz w:val="30"/>
          <w:szCs w:val="30"/>
          <w:lang w:eastAsia="zh-CN"/>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度收入总计15018040.82</w:t>
      </w:r>
      <w:r>
        <w:rPr>
          <w:rFonts w:hint="eastAsia" w:ascii="仿宋_GB2312" w:eastAsia="仿宋_GB2312"/>
          <w:sz w:val="30"/>
          <w:szCs w:val="30"/>
          <w:lang w:eastAsia="zh-CN"/>
        </w:rPr>
        <w:t>元</w:t>
      </w:r>
      <w:r>
        <w:rPr>
          <w:rFonts w:hint="eastAsia" w:ascii="仿宋_GB2312" w:eastAsia="仿宋_GB2312"/>
          <w:sz w:val="30"/>
          <w:szCs w:val="30"/>
        </w:rPr>
        <w:t>，支出总计15716020.59</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增加</w:t>
      </w:r>
      <w:r>
        <w:rPr>
          <w:rFonts w:hint="eastAsia" w:ascii="仿宋_GB2312" w:eastAsia="仿宋_GB2312"/>
          <w:sz w:val="30"/>
          <w:szCs w:val="30"/>
          <w:lang w:val="en-US" w:eastAsia="zh-CN"/>
        </w:rPr>
        <w:t>4575391.16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43.81</w:t>
      </w:r>
      <w:r>
        <w:rPr>
          <w:rFonts w:hint="eastAsia" w:ascii="仿宋_GB2312" w:eastAsia="仿宋_GB2312"/>
          <w:sz w:val="30"/>
          <w:szCs w:val="30"/>
        </w:rPr>
        <w:t>%，支出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6125304.63</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63.87</w:t>
      </w:r>
      <w:r>
        <w:rPr>
          <w:rFonts w:hint="eastAsia" w:ascii="仿宋_GB2312" w:eastAsia="仿宋_GB2312"/>
          <w:sz w:val="30"/>
          <w:szCs w:val="30"/>
        </w:rPr>
        <w:t>%。主要原因是</w:t>
      </w:r>
      <w:r>
        <w:rPr>
          <w:rFonts w:hint="eastAsia" w:ascii="仿宋_GB2312" w:eastAsia="仿宋_GB2312"/>
          <w:sz w:val="30"/>
          <w:szCs w:val="30"/>
          <w:lang w:eastAsia="zh-CN"/>
        </w:rPr>
        <w:t>项目支出及惠农资金支出增加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度收入合计15018040.82</w:t>
      </w:r>
      <w:r>
        <w:rPr>
          <w:rFonts w:hint="eastAsia" w:ascii="仿宋_GB2312" w:eastAsia="仿宋_GB2312"/>
          <w:sz w:val="30"/>
          <w:szCs w:val="30"/>
          <w:lang w:eastAsia="zh-CN"/>
        </w:rPr>
        <w:t>元</w:t>
      </w:r>
      <w:r>
        <w:rPr>
          <w:rFonts w:hint="eastAsia" w:ascii="仿宋_GB2312" w:eastAsia="仿宋_GB2312"/>
          <w:sz w:val="30"/>
          <w:szCs w:val="30"/>
        </w:rPr>
        <w:t>，其中：财政拨款收入15018040.82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度支出合计15716020.59</w:t>
      </w:r>
      <w:r>
        <w:rPr>
          <w:rFonts w:hint="eastAsia" w:ascii="仿宋_GB2312" w:eastAsia="仿宋_GB2312"/>
          <w:sz w:val="30"/>
          <w:szCs w:val="30"/>
          <w:lang w:eastAsia="zh-CN"/>
        </w:rPr>
        <w:t>元</w:t>
      </w:r>
      <w:r>
        <w:rPr>
          <w:rFonts w:hint="eastAsia" w:ascii="仿宋_GB2312" w:eastAsia="仿宋_GB2312"/>
          <w:sz w:val="30"/>
          <w:szCs w:val="30"/>
        </w:rPr>
        <w:t>，其中：基本支出13934073.59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88.66</w:t>
      </w:r>
      <w:r>
        <w:rPr>
          <w:rFonts w:hint="eastAsia" w:ascii="仿宋_GB2312" w:eastAsia="仿宋_GB2312"/>
          <w:sz w:val="30"/>
          <w:szCs w:val="30"/>
        </w:rPr>
        <w:t>%； 项目支出1781947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11.34</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度年末结转和结余197676.7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减少697979.77</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度财政拨款收入15018040.82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增加</w:t>
      </w:r>
      <w:r>
        <w:rPr>
          <w:rFonts w:hint="eastAsia" w:ascii="仿宋_GB2312" w:eastAsia="仿宋_GB2312"/>
          <w:sz w:val="30"/>
          <w:szCs w:val="30"/>
          <w:lang w:val="en-US" w:eastAsia="zh-CN"/>
        </w:rPr>
        <w:t>5908491.16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64.86</w:t>
      </w:r>
      <w:r>
        <w:rPr>
          <w:rFonts w:hint="eastAsia" w:ascii="仿宋_GB2312" w:eastAsia="仿宋_GB2312"/>
          <w:sz w:val="30"/>
          <w:szCs w:val="30"/>
        </w:rPr>
        <w:t>%。主要原因是</w:t>
      </w:r>
      <w:r>
        <w:rPr>
          <w:rFonts w:hint="eastAsia" w:ascii="仿宋_GB2312" w:eastAsia="仿宋_GB2312"/>
          <w:sz w:val="30"/>
          <w:szCs w:val="30"/>
          <w:lang w:val="en-US" w:eastAsia="zh-CN"/>
        </w:rPr>
        <w:t>2019年</w:t>
      </w:r>
      <w:r>
        <w:rPr>
          <w:rFonts w:hint="eastAsia" w:ascii="仿宋_GB2312" w:eastAsia="仿宋_GB2312"/>
          <w:sz w:val="30"/>
          <w:szCs w:val="30"/>
          <w:lang w:eastAsia="zh-CN"/>
        </w:rPr>
        <w:t>项目收入及惠农资金拨款增加</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度财政拨款支出15716020.59</w:t>
      </w:r>
      <w:r>
        <w:rPr>
          <w:rFonts w:hint="eastAsia" w:ascii="仿宋_GB2312" w:eastAsia="仿宋_GB2312"/>
          <w:sz w:val="30"/>
          <w:szCs w:val="30"/>
          <w:lang w:eastAsia="zh-CN"/>
        </w:rPr>
        <w:t>元</w:t>
      </w:r>
      <w:r>
        <w:rPr>
          <w:rFonts w:hint="eastAsia" w:ascii="仿宋_GB2312" w:eastAsia="仿宋_GB2312"/>
          <w:sz w:val="30"/>
          <w:szCs w:val="30"/>
        </w:rPr>
        <w:t>，较上年决算数支出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7458404.63</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90.32</w:t>
      </w:r>
      <w:r>
        <w:rPr>
          <w:rFonts w:hint="eastAsia" w:ascii="仿宋_GB2312" w:eastAsia="仿宋_GB2312"/>
          <w:sz w:val="30"/>
          <w:szCs w:val="30"/>
        </w:rPr>
        <w:t>%。主要原因是</w:t>
      </w:r>
      <w:r>
        <w:rPr>
          <w:rFonts w:hint="eastAsia" w:ascii="仿宋_GB2312" w:eastAsia="仿宋_GB2312"/>
          <w:sz w:val="30"/>
          <w:szCs w:val="30"/>
          <w:lang w:eastAsia="zh-CN"/>
        </w:rPr>
        <w:t>项目支出及惠农资金支出增加</w:t>
      </w:r>
      <w:r>
        <w:rPr>
          <w:rFonts w:hint="eastAsia" w:ascii="仿宋_GB2312" w:eastAsia="仿宋_GB2312"/>
          <w:sz w:val="30"/>
          <w:szCs w:val="30"/>
        </w:rPr>
        <w:t>。</w:t>
      </w:r>
    </w:p>
    <w:p>
      <w:pPr>
        <w:ind w:firstLine="600" w:firstLineChars="200"/>
        <w:rPr>
          <w:rFonts w:hint="default" w:ascii="仿宋_GB2312" w:eastAsia="仿宋_GB2312"/>
          <w:color w:val="000000" w:themeColor="text1"/>
          <w:sz w:val="30"/>
          <w:szCs w:val="30"/>
          <w:lang w:val="en-US"/>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度财政拨款支出主要用于以下方面：一般公共服务支出6067310.47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 xml:space="preserve">38.61 </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val="en-US" w:eastAsia="zh-CN"/>
        </w:rPr>
        <w:t>部分公共服务支出通过其他项目专项资金解决</w:t>
      </w:r>
      <w:r>
        <w:rPr>
          <w:rFonts w:hint="eastAsia" w:ascii="仿宋_GB2312" w:eastAsia="仿宋_GB2312"/>
          <w:color w:val="000000" w:themeColor="text1"/>
          <w:sz w:val="30"/>
          <w:szCs w:val="30"/>
          <w14:textFill>
            <w14:solidFill>
              <w14:schemeClr w14:val="tx1"/>
            </w14:solidFill>
          </w14:textFill>
        </w:rPr>
        <w:t>；社会保障和就业支出390213.12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2.48</w:t>
      </w:r>
      <w:r>
        <w:rPr>
          <w:rFonts w:hint="eastAsia" w:ascii="仿宋_GB2312" w:eastAsia="仿宋_GB2312"/>
          <w:color w:val="000000" w:themeColor="text1"/>
          <w:sz w:val="30"/>
          <w:szCs w:val="30"/>
          <w14:textFill>
            <w14:solidFill>
              <w14:schemeClr w14:val="tx1"/>
            </w14:solidFill>
          </w14:textFill>
        </w:rPr>
        <w:t>%；节能环保支出</w:t>
      </w:r>
      <w:r>
        <w:rPr>
          <w:rFonts w:hint="eastAsia" w:ascii="仿宋_GB2312" w:eastAsia="仿宋_GB2312"/>
          <w:color w:val="000000" w:themeColor="text1"/>
          <w:sz w:val="30"/>
          <w:szCs w:val="30"/>
          <w:lang w:val="en-US" w:eastAsia="zh-CN"/>
          <w14:textFill>
            <w14:solidFill>
              <w14:schemeClr w14:val="tx1"/>
            </w14:solidFill>
          </w14:textFill>
        </w:rPr>
        <w:t>140000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0.89</w:t>
      </w:r>
      <w:r>
        <w:rPr>
          <w:rFonts w:hint="eastAsia" w:ascii="仿宋_GB2312" w:eastAsia="仿宋_GB2312"/>
          <w:color w:val="000000" w:themeColor="text1"/>
          <w:sz w:val="30"/>
          <w:szCs w:val="30"/>
          <w14:textFill>
            <w14:solidFill>
              <w14:schemeClr w14:val="tx1"/>
            </w14:solidFill>
          </w14:textFill>
        </w:rPr>
        <w:t>%；农林水支出8452497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53.78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；交通运输支出</w:t>
      </w:r>
      <w:r>
        <w:rPr>
          <w:rFonts w:hint="eastAsia" w:ascii="仿宋_GB2312" w:eastAsia="仿宋_GB2312"/>
          <w:color w:val="000000" w:themeColor="text1"/>
          <w:sz w:val="30"/>
          <w:szCs w:val="30"/>
          <w:lang w:val="en-US" w:eastAsia="zh-CN"/>
          <w14:textFill>
            <w14:solidFill>
              <w14:schemeClr w14:val="tx1"/>
            </w14:solidFill>
          </w14:textFill>
        </w:rPr>
        <w:t>666000元，占4.24%</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度一般公共财政拨款基本支出13934073.59</w:t>
      </w:r>
      <w:r>
        <w:rPr>
          <w:rFonts w:hint="eastAsia" w:ascii="仿宋_GB2312" w:eastAsia="仿宋_GB2312"/>
          <w:sz w:val="30"/>
          <w:szCs w:val="30"/>
          <w:lang w:eastAsia="zh-CN"/>
        </w:rPr>
        <w:t>元</w:t>
      </w:r>
      <w:r>
        <w:rPr>
          <w:rFonts w:hint="eastAsia" w:ascii="仿宋_GB2312" w:eastAsia="仿宋_GB2312"/>
          <w:sz w:val="30"/>
          <w:szCs w:val="30"/>
        </w:rPr>
        <w:t>。其中：人员经费11414574.42</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7314777.06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增人增资、包含村社干部报酬</w:t>
      </w:r>
      <w:r>
        <w:rPr>
          <w:rFonts w:hint="eastAsia" w:ascii="仿宋_GB2312" w:eastAsia="仿宋_GB2312"/>
          <w:sz w:val="30"/>
          <w:szCs w:val="30"/>
        </w:rPr>
        <w:t>。</w:t>
      </w:r>
      <w:r>
        <w:rPr>
          <w:rFonts w:hint="eastAsia" w:ascii="仿宋_GB2312" w:eastAsia="仿宋_GB2312"/>
          <w:color w:val="auto"/>
          <w:sz w:val="30"/>
          <w:szCs w:val="30"/>
        </w:rPr>
        <w:t>人员经费用途主要包括基本工资、津贴补贴、奖金、离休费、退休费、抚恤金、生活补助</w:t>
      </w:r>
      <w:r>
        <w:rPr>
          <w:rFonts w:hint="eastAsia" w:ascii="仿宋_GB2312" w:eastAsia="仿宋_GB2312"/>
          <w:sz w:val="30"/>
          <w:szCs w:val="30"/>
        </w:rPr>
        <w:t>。公用经费2519499.17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减少956898.87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公务费缩减</w:t>
      </w:r>
      <w:r>
        <w:rPr>
          <w:rFonts w:hint="eastAsia" w:ascii="仿宋_GB2312" w:eastAsia="仿宋_GB2312"/>
          <w:sz w:val="30"/>
          <w:szCs w:val="30"/>
        </w:rPr>
        <w:t>，</w:t>
      </w:r>
      <w:r>
        <w:rPr>
          <w:rFonts w:hint="eastAsia" w:ascii="仿宋_GB2312" w:eastAsia="仿宋_GB2312"/>
          <w:color w:val="auto"/>
          <w:sz w:val="30"/>
          <w:szCs w:val="30"/>
        </w:rPr>
        <w:t>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，较上年支出数</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缩减</w:t>
      </w:r>
      <w:r>
        <w:rPr>
          <w:rFonts w:hint="eastAsia" w:ascii="仿宋_GB2312" w:eastAsia="仿宋_GB2312"/>
          <w:color w:val="auto"/>
          <w:sz w:val="30"/>
          <w:szCs w:val="30"/>
        </w:rPr>
        <w:t>公车运行及维护费</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当年无出国预算，亦无出国费用产生,较上年支出数增加0元，主要原因是201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年无因公出国事项。</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上年无公车购置费</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color w:val="auto"/>
          <w:sz w:val="30"/>
          <w:szCs w:val="30"/>
        </w:rPr>
        <w:t>工作所需车辆的燃料费、维修费、过桥过路费、保险费等</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，较上年支出数</w:t>
      </w:r>
      <w:r>
        <w:rPr>
          <w:rFonts w:hint="eastAsia" w:ascii="仿宋_GB2312" w:eastAsia="仿宋_GB2312"/>
          <w:sz w:val="30"/>
          <w:szCs w:val="30"/>
          <w:lang w:val="en-US" w:eastAsia="zh-CN"/>
        </w:rPr>
        <w:t>增加0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color w:val="auto"/>
          <w:sz w:val="30"/>
          <w:szCs w:val="30"/>
        </w:rPr>
        <w:t>公车</w:t>
      </w:r>
      <w:r>
        <w:rPr>
          <w:rFonts w:hint="eastAsia" w:ascii="仿宋_GB2312" w:eastAsia="仿宋_GB2312"/>
          <w:color w:val="auto"/>
          <w:sz w:val="30"/>
          <w:szCs w:val="30"/>
          <w:lang w:eastAsia="zh-CN"/>
        </w:rPr>
        <w:t>老化，</w:t>
      </w:r>
      <w:r>
        <w:rPr>
          <w:rFonts w:hint="eastAsia" w:ascii="仿宋_GB2312" w:eastAsia="仿宋_GB2312"/>
          <w:color w:val="auto"/>
          <w:sz w:val="30"/>
          <w:szCs w:val="30"/>
        </w:rPr>
        <w:t>运行及维护费</w:t>
      </w:r>
      <w:r>
        <w:rPr>
          <w:rFonts w:hint="eastAsia" w:ascii="仿宋_GB2312" w:eastAsia="仿宋_GB2312"/>
          <w:color w:val="auto"/>
          <w:sz w:val="30"/>
          <w:szCs w:val="30"/>
          <w:lang w:eastAsia="zh-CN"/>
        </w:rPr>
        <w:t>增加</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主要原因是本单位公</w:t>
      </w:r>
      <w:r>
        <w:rPr>
          <w:rFonts w:hint="eastAsia" w:ascii="仿宋_GB2312" w:eastAsia="仿宋_GB2312"/>
          <w:sz w:val="30"/>
          <w:szCs w:val="30"/>
          <w:lang w:eastAsia="zh-CN"/>
        </w:rPr>
        <w:t>务“零接待”</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rPr>
        <w:t xml:space="preserve"> 年度本部门因公出国（境）共计0个团组，0人；公务用车购置0辆，公务车保有量为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辆；国内公务接待0批次，0人，其中：国内外事接待0批次，0人；国（境）外公务接待0批次，0人。</w:t>
      </w:r>
      <w:r>
        <w:rPr>
          <w:rFonts w:hint="eastAsia" w:ascii="仿宋_GB2312" w:eastAsia="仿宋_GB2312"/>
          <w:sz w:val="30"/>
          <w:szCs w:val="30"/>
          <w:lang w:eastAsia="zh-CN"/>
        </w:rPr>
        <w:t>2018</w:t>
      </w:r>
      <w:r>
        <w:rPr>
          <w:rFonts w:hint="eastAsia" w:ascii="仿宋_GB2312" w:eastAsia="仿宋_GB2312"/>
          <w:sz w:val="30"/>
          <w:szCs w:val="30"/>
        </w:rPr>
        <w:t>年度本部门人均接待费0元，车均购置费0元，车均维护费</w:t>
      </w:r>
      <w:r>
        <w:rPr>
          <w:rFonts w:hint="eastAsia" w:ascii="仿宋_GB2312" w:eastAsia="仿宋_GB2312"/>
          <w:sz w:val="30"/>
          <w:szCs w:val="30"/>
          <w:lang w:val="en-US" w:eastAsia="zh-CN"/>
        </w:rPr>
        <w:t>0</w:t>
      </w:r>
      <w:r>
        <w:rPr>
          <w:rFonts w:hint="eastAsia" w:ascii="仿宋_GB2312" w:eastAsia="仿宋_GB2312"/>
          <w:sz w:val="30"/>
          <w:szCs w:val="30"/>
        </w:rPr>
        <w:t>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本部门机关运行经费支出5122128.47</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机关运行经费主要用于开支办公费、公务车运行维护费、信息网络购置更新费等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增加</w:t>
      </w:r>
      <w:r>
        <w:rPr>
          <w:rFonts w:hint="eastAsia" w:ascii="仿宋_GB2312" w:eastAsia="仿宋_GB2312"/>
          <w:sz w:val="30"/>
          <w:szCs w:val="30"/>
          <w:lang w:val="en-US" w:eastAsia="zh-CN"/>
        </w:rPr>
        <w:t>1262298.51</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32.7</w:t>
      </w:r>
      <w:r>
        <w:rPr>
          <w:rFonts w:hint="eastAsia" w:ascii="仿宋_GB2312" w:eastAsia="仿宋_GB2312"/>
          <w:sz w:val="30"/>
          <w:szCs w:val="30"/>
        </w:rPr>
        <w:t>%，主要原因是</w:t>
      </w:r>
      <w:r>
        <w:rPr>
          <w:rFonts w:hint="eastAsia" w:ascii="仿宋_GB2312" w:eastAsia="仿宋_GB2312"/>
          <w:sz w:val="30"/>
          <w:szCs w:val="30"/>
          <w:lang w:val="en-US" w:eastAsia="zh-CN"/>
        </w:rPr>
        <w:t>2019年相关开支增加</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color w:val="auto"/>
          <w:sz w:val="30"/>
          <w:szCs w:val="30"/>
        </w:rPr>
        <w:t>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饲草打包机购置。</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val="en-US" w:eastAsia="zh-CN"/>
        </w:rPr>
        <w:t>1781947</w:t>
      </w:r>
      <w:r>
        <w:rPr>
          <w:rFonts w:hint="eastAsia" w:ascii="仿宋_GB2312" w:eastAsia="仿宋_GB2312"/>
          <w:sz w:val="30"/>
          <w:szCs w:val="30"/>
          <w:lang w:eastAsia="zh-CN"/>
        </w:rPr>
        <w:t>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lang w:val="en-US" w:eastAsia="zh-CN"/>
        </w:rPr>
        <w:t>0</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2019年度</w:t>
      </w:r>
      <w:r>
        <w:rPr>
          <w:rFonts w:hint="eastAsia" w:ascii="仿宋_GB2312" w:eastAsia="仿宋_GB2312"/>
          <w:sz w:val="30"/>
          <w:szCs w:val="30"/>
          <w:lang w:eastAsia="zh-CN"/>
        </w:rPr>
        <w:t>吹麻滩镇</w:t>
      </w:r>
      <w:r>
        <w:rPr>
          <w:rFonts w:hint="eastAsia" w:ascii="仿宋_GB2312" w:eastAsia="仿宋_GB2312"/>
          <w:sz w:val="30"/>
          <w:szCs w:val="30"/>
          <w:lang w:val="en-US" w:eastAsia="zh-CN"/>
        </w:rPr>
        <w:t>贫困户“五小”产业发展补助项目、贫困户庭院硬化（农产品晾晒场）补助项目、</w:t>
      </w:r>
      <w:r>
        <w:rPr>
          <w:rFonts w:hint="eastAsia" w:ascii="仿宋_GB2312" w:eastAsia="仿宋_GB2312"/>
          <w:sz w:val="30"/>
          <w:szCs w:val="30"/>
          <w:lang w:eastAsia="zh-CN"/>
        </w:rPr>
        <w:t>吹麻滩镇建档立卡户住房安全巩固提升工程项目</w:t>
      </w:r>
      <w:r>
        <w:rPr>
          <w:rFonts w:hint="eastAsia" w:ascii="仿宋_GB2312" w:eastAsia="仿宋_GB2312"/>
          <w:sz w:val="30"/>
          <w:szCs w:val="30"/>
        </w:rPr>
        <w:t>等项目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lang w:val="en-US" w:eastAsia="zh-CN"/>
        </w:rPr>
        <w:t>1781947</w:t>
      </w:r>
      <w:r>
        <w:rPr>
          <w:rFonts w:hint="eastAsia" w:ascii="仿宋_GB2312" w:eastAsia="仿宋_GB2312"/>
          <w:sz w:val="30"/>
          <w:szCs w:val="30"/>
          <w:lang w:eastAsia="zh-CN"/>
        </w:rPr>
        <w:t>元</w:t>
      </w:r>
      <w:r>
        <w:rPr>
          <w:rFonts w:hint="eastAsia" w:ascii="仿宋_GB2312" w:eastAsia="仿宋_GB2312"/>
          <w:sz w:val="30"/>
          <w:szCs w:val="30"/>
        </w:rPr>
        <w:t>。未组织第三方组织绩效评价。</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项目绩效评价结果：根据年初设定的绩效目标，2019年度</w:t>
      </w:r>
      <w:r>
        <w:rPr>
          <w:rFonts w:hint="eastAsia" w:ascii="仿宋_GB2312" w:eastAsia="仿宋_GB2312"/>
          <w:sz w:val="30"/>
          <w:szCs w:val="30"/>
          <w:lang w:eastAsia="zh-CN"/>
        </w:rPr>
        <w:t>吹麻滩镇</w:t>
      </w:r>
      <w:r>
        <w:rPr>
          <w:rFonts w:hint="eastAsia" w:ascii="仿宋_GB2312" w:eastAsia="仿宋_GB2312"/>
          <w:sz w:val="30"/>
          <w:szCs w:val="30"/>
          <w:lang w:val="en-US" w:eastAsia="zh-CN"/>
        </w:rPr>
        <w:t>贫困户“五小”产业发展补助项目</w:t>
      </w:r>
      <w:r>
        <w:rPr>
          <w:rFonts w:hint="eastAsia" w:ascii="仿宋_GB2312" w:eastAsia="仿宋_GB2312"/>
          <w:sz w:val="30"/>
          <w:szCs w:val="30"/>
        </w:rPr>
        <w:t>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，吹麻滩镇建档立卡户住房安全巩固提升工程项目</w:t>
      </w:r>
      <w:r>
        <w:rPr>
          <w:rFonts w:hint="eastAsia" w:ascii="仿宋_GB2312" w:eastAsia="仿宋_GB2312"/>
          <w:sz w:val="30"/>
          <w:szCs w:val="30"/>
        </w:rPr>
        <w:t>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吹麻滩镇建档立卡</w:t>
      </w:r>
      <w:r>
        <w:rPr>
          <w:rFonts w:hint="eastAsia" w:ascii="仿宋_GB2312" w:eastAsia="仿宋_GB2312"/>
          <w:sz w:val="30"/>
          <w:szCs w:val="30"/>
          <w:lang w:val="en-US" w:eastAsia="zh-CN"/>
        </w:rPr>
        <w:t>贫困户庭院硬化（农产品晾晒场）补助项目</w:t>
      </w:r>
      <w:r>
        <w:rPr>
          <w:rFonts w:hint="eastAsia" w:ascii="仿宋_GB2312" w:eastAsia="仿宋_GB2312"/>
          <w:sz w:val="30"/>
          <w:szCs w:val="30"/>
        </w:rPr>
        <w:t>项目自评得分为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w:t>
      </w:r>
      <w:r>
        <w:rPr>
          <w:rFonts w:hint="eastAsia" w:ascii="仿宋_GB2312" w:eastAsia="仿宋_GB2312"/>
          <w:sz w:val="30"/>
          <w:szCs w:val="30"/>
        </w:rPr>
        <w:t>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val="en-US" w:eastAsia="zh-CN"/>
        </w:rPr>
        <w:t>1781947</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lang w:val="en-US" w:eastAsia="zh-CN"/>
        </w:rPr>
        <w:t>1781947</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lang w:val="en-US" w:eastAsia="zh-CN"/>
        </w:rPr>
        <w:t>100%</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：一是通过</w:t>
      </w:r>
      <w:r>
        <w:rPr>
          <w:rFonts w:hint="eastAsia" w:ascii="仿宋_GB2312" w:eastAsia="仿宋_GB2312"/>
          <w:sz w:val="30"/>
          <w:szCs w:val="30"/>
          <w:lang w:eastAsia="zh-CN"/>
        </w:rPr>
        <w:t>以上项目的实施，</w:t>
      </w:r>
      <w:r>
        <w:rPr>
          <w:rFonts w:hint="eastAsia" w:ascii="仿宋_GB2312" w:eastAsia="仿宋_GB2312"/>
          <w:sz w:val="30"/>
          <w:szCs w:val="30"/>
        </w:rPr>
        <w:t>极大地提高了贫困户发展产业的积极性和主动性，助推了贫困户稳定增收脱贫，具有很好地示范带动作用；二是部分贫困群众发展干劲很大，产业收益已成为贫困人口脱贫增收的组成部分。发现的主要问题及原因</w:t>
      </w:r>
      <w:r>
        <w:rPr>
          <w:rFonts w:hint="eastAsia" w:ascii="仿宋_GB2312" w:eastAsia="仿宋_GB2312"/>
          <w:sz w:val="30"/>
          <w:szCs w:val="30"/>
          <w:lang w:eastAsia="zh-CN"/>
        </w:rPr>
        <w:t>是由于涉及面广，实施难度大，导致项目资金支出进度缓慢</w:t>
      </w:r>
      <w:r>
        <w:rPr>
          <w:rFonts w:hint="eastAsia" w:ascii="仿宋_GB2312" w:eastAsia="仿宋_GB2312"/>
          <w:sz w:val="30"/>
          <w:szCs w:val="30"/>
        </w:rPr>
        <w:t>。下一步改进措施：一是</w:t>
      </w:r>
      <w:r>
        <w:rPr>
          <w:rFonts w:hint="eastAsia" w:ascii="仿宋_GB2312" w:eastAsia="仿宋_GB2312"/>
          <w:sz w:val="30"/>
          <w:szCs w:val="30"/>
          <w:lang w:eastAsia="zh-CN"/>
        </w:rPr>
        <w:t>加大政策宣传力度，提高群众知晓率</w:t>
      </w:r>
      <w:r>
        <w:rPr>
          <w:rFonts w:hint="eastAsia" w:ascii="仿宋_GB2312" w:eastAsia="仿宋_GB2312"/>
          <w:sz w:val="30"/>
          <w:szCs w:val="30"/>
        </w:rPr>
        <w:t>；二是</w:t>
      </w:r>
      <w:r>
        <w:rPr>
          <w:rFonts w:hint="eastAsia" w:ascii="仿宋_GB2312" w:eastAsia="仿宋_GB2312"/>
          <w:sz w:val="30"/>
          <w:szCs w:val="30"/>
          <w:lang w:eastAsia="zh-CN"/>
        </w:rPr>
        <w:t>做好资金监管，发挥资金效益，提升群众满意度</w:t>
      </w:r>
      <w:r>
        <w:rPr>
          <w:rFonts w:hint="eastAsia" w:ascii="仿宋_GB2312"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2019年度</w:t>
      </w:r>
      <w:r>
        <w:rPr>
          <w:rFonts w:hint="eastAsia" w:ascii="仿宋_GB2312" w:eastAsia="仿宋_GB2312"/>
          <w:sz w:val="30"/>
          <w:szCs w:val="30"/>
          <w:lang w:eastAsia="zh-CN"/>
        </w:rPr>
        <w:t>吹麻滩镇</w:t>
      </w:r>
      <w:r>
        <w:rPr>
          <w:rFonts w:hint="eastAsia" w:ascii="仿宋_GB2312" w:eastAsia="仿宋_GB2312"/>
          <w:sz w:val="30"/>
          <w:szCs w:val="30"/>
          <w:lang w:val="en-US" w:eastAsia="zh-CN"/>
        </w:rPr>
        <w:t>贫困户“五小”产业发展补助项目、贫困户庭院硬化（农产品晾晒场）补助项目、</w:t>
      </w:r>
      <w:r>
        <w:rPr>
          <w:rFonts w:hint="eastAsia" w:ascii="仿宋_GB2312" w:eastAsia="仿宋_GB2312"/>
          <w:sz w:val="30"/>
          <w:szCs w:val="30"/>
          <w:lang w:eastAsia="zh-CN"/>
        </w:rPr>
        <w:t>吹麻滩镇建档立卡户住房安全巩固提升工程项目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该项目已在规定时段内完成全部建设内容，项目资金使用规范、管理制度机制健全、绩效管理目标明确，项目综合评价为“合格”。</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FD7D54"/>
    <w:rsid w:val="08491804"/>
    <w:rsid w:val="0C566438"/>
    <w:rsid w:val="0F804F9C"/>
    <w:rsid w:val="17542C27"/>
    <w:rsid w:val="18F1352C"/>
    <w:rsid w:val="19643582"/>
    <w:rsid w:val="1B943FD8"/>
    <w:rsid w:val="1DD64839"/>
    <w:rsid w:val="22702175"/>
    <w:rsid w:val="258D2F80"/>
    <w:rsid w:val="25BD3490"/>
    <w:rsid w:val="281D4733"/>
    <w:rsid w:val="281D5059"/>
    <w:rsid w:val="294D1FEB"/>
    <w:rsid w:val="29D4569F"/>
    <w:rsid w:val="2AC80393"/>
    <w:rsid w:val="2EE67926"/>
    <w:rsid w:val="2F625649"/>
    <w:rsid w:val="31030BAD"/>
    <w:rsid w:val="318870D1"/>
    <w:rsid w:val="33F0399D"/>
    <w:rsid w:val="35130FCB"/>
    <w:rsid w:val="35134017"/>
    <w:rsid w:val="36DE5132"/>
    <w:rsid w:val="387F7A0B"/>
    <w:rsid w:val="3958623F"/>
    <w:rsid w:val="3DD1410A"/>
    <w:rsid w:val="3EDE7988"/>
    <w:rsid w:val="49F94B32"/>
    <w:rsid w:val="4AFF5FFD"/>
    <w:rsid w:val="4CDE12E2"/>
    <w:rsid w:val="4D9B3D75"/>
    <w:rsid w:val="4E76097D"/>
    <w:rsid w:val="4E9E25D6"/>
    <w:rsid w:val="522E75D7"/>
    <w:rsid w:val="536422EE"/>
    <w:rsid w:val="55435EB2"/>
    <w:rsid w:val="5743316E"/>
    <w:rsid w:val="5A506503"/>
    <w:rsid w:val="5B6E218B"/>
    <w:rsid w:val="5BF36344"/>
    <w:rsid w:val="5C5A2151"/>
    <w:rsid w:val="5F2727A8"/>
    <w:rsid w:val="5FAE1AF3"/>
    <w:rsid w:val="60DD3EC5"/>
    <w:rsid w:val="60FE1CE5"/>
    <w:rsid w:val="61FB4AF7"/>
    <w:rsid w:val="62960785"/>
    <w:rsid w:val="63FB1198"/>
    <w:rsid w:val="66223FFA"/>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23</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2020-10-28T03:19:42Z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