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积石山县工业和信息化局</w:t>
      </w: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w:t>
      </w:r>
    </w:p>
    <w:p>
      <w:pPr>
        <w:jc w:val="center"/>
        <w:rPr>
          <w:rFonts w:ascii="方正小标宋简体" w:eastAsia="方正小标宋简体"/>
          <w:sz w:val="36"/>
          <w:szCs w:val="36"/>
        </w:rPr>
      </w:pPr>
      <w:r>
        <w:rPr>
          <w:rFonts w:hint="eastAsia" w:ascii="方正小标宋简体" w:eastAsia="方正小标宋简体"/>
          <w:sz w:val="36"/>
          <w:szCs w:val="36"/>
        </w:rPr>
        <w:t>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00" w:firstLineChars="200"/>
        <w:rPr>
          <w:rFonts w:ascii="仿宋_GB2312" w:eastAsia="仿宋_GB2312"/>
          <w:sz w:val="30"/>
          <w:szCs w:val="30"/>
        </w:rPr>
      </w:pPr>
      <w:r>
        <w:rPr>
          <w:rFonts w:hint="eastAsia" w:ascii="仿宋_GB2312" w:eastAsia="仿宋_GB2312"/>
          <w:sz w:val="30"/>
          <w:szCs w:val="30"/>
        </w:rPr>
        <w:t>贯彻落实工业和信息化有关法律、法规、规章和方针、政策，组织实施全县工业和信息化工作的地方性规章草案和政策；拟订全县工业和信息化的发展战略、规划和年度计划并组织实施；研究工业和信息化布局规划、结构调整的政策措施并组织实施；承担工业和信息化行业固定资产投资、技术改造项目管理，负责对全县工业和信息化行业固定资产投资和技术改造项目进行核准、审核、审批、上报，并组织实施；承担全县发展循环经济组织协调管理职责和全县节能降耗综合协调管理职能；加强对信息网络安全技术、设备和产品的监督管理，负责国防信息动员工作，保障重要通讯；监测分析工业、信息产业运行态势，统计并发布相关信息，进行预测预警和信息引导；贯彻执行《中华人民共和国乡镇企业法》、《中华人民共和国中小企业促进法》、《甘肃省促进中小企业发展条例》和省、州有关方针、政策和法规等。</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lang w:eastAsia="zh-CN"/>
        </w:rPr>
      </w:pPr>
      <w:r>
        <w:rPr>
          <w:rFonts w:hint="eastAsia" w:ascii="仿宋" w:hAnsi="仿宋" w:eastAsia="仿宋" w:cs="宋体"/>
          <w:color w:val="000000"/>
          <w:sz w:val="30"/>
          <w:szCs w:val="30"/>
        </w:rPr>
        <w:t>积石山县</w:t>
      </w:r>
      <w:r>
        <w:rPr>
          <w:rFonts w:hint="eastAsia" w:ascii="仿宋" w:hAnsi="仿宋" w:eastAsia="仿宋" w:cs="宋体"/>
          <w:color w:val="000000"/>
          <w:sz w:val="30"/>
          <w:szCs w:val="30"/>
          <w:lang w:eastAsia="zh-CN"/>
        </w:rPr>
        <w:t>工业和信息化局</w:t>
      </w:r>
      <w:r>
        <w:rPr>
          <w:rFonts w:hint="eastAsia" w:ascii="仿宋" w:hAnsi="仿宋" w:eastAsia="仿宋" w:cs="宋体"/>
          <w:color w:val="000000"/>
          <w:sz w:val="30"/>
          <w:szCs w:val="30"/>
        </w:rPr>
        <w:t>为正科级机关行政单位，行政编制</w:t>
      </w:r>
      <w:r>
        <w:rPr>
          <w:rFonts w:hint="eastAsia" w:ascii="仿宋" w:hAnsi="仿宋" w:eastAsia="仿宋" w:cs="宋体"/>
          <w:color w:val="000000"/>
          <w:sz w:val="30"/>
          <w:szCs w:val="30"/>
          <w:lang w:val="en-US" w:eastAsia="zh-CN"/>
        </w:rPr>
        <w:t>6</w:t>
      </w:r>
      <w:r>
        <w:rPr>
          <w:rFonts w:hint="eastAsia" w:ascii="仿宋" w:hAnsi="仿宋" w:eastAsia="仿宋" w:cs="宋体"/>
          <w:color w:val="000000"/>
          <w:sz w:val="30"/>
          <w:szCs w:val="30"/>
        </w:rPr>
        <w:t>名，事业编制</w:t>
      </w:r>
      <w:r>
        <w:rPr>
          <w:rFonts w:hint="eastAsia" w:ascii="仿宋" w:hAnsi="仿宋" w:eastAsia="仿宋" w:cs="宋体"/>
          <w:color w:val="000000"/>
          <w:sz w:val="30"/>
          <w:szCs w:val="30"/>
          <w:lang w:val="en-US" w:eastAsia="zh-CN"/>
        </w:rPr>
        <w:t>25</w:t>
      </w:r>
      <w:r>
        <w:rPr>
          <w:rFonts w:hint="eastAsia" w:ascii="仿宋" w:hAnsi="仿宋" w:eastAsia="仿宋" w:cs="宋体"/>
          <w:color w:val="000000"/>
          <w:sz w:val="30"/>
          <w:szCs w:val="30"/>
        </w:rPr>
        <w:t>名。</w:t>
      </w:r>
      <w:r>
        <w:rPr>
          <w:rFonts w:hint="eastAsia" w:ascii="仿宋_GB2312" w:eastAsia="仿宋_GB2312"/>
          <w:sz w:val="30"/>
          <w:szCs w:val="30"/>
        </w:rPr>
        <w:t>单位</w:t>
      </w:r>
      <w:r>
        <w:rPr>
          <w:rFonts w:hint="eastAsia" w:ascii="仿宋_GB2312" w:eastAsia="仿宋_GB2312" w:hAnsiTheme="minorEastAsia"/>
          <w:sz w:val="30"/>
          <w:szCs w:val="30"/>
        </w:rPr>
        <w:t>内设人事秘书股、企业管理股、经济运行股、中小企业服务中心</w:t>
      </w:r>
      <w:r>
        <w:rPr>
          <w:rFonts w:hint="eastAsia" w:ascii="仿宋_GB2312" w:eastAsia="仿宋_GB2312" w:hAnsiTheme="minorEastAsia"/>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度收入总计17201434.16</w:t>
      </w:r>
      <w:r>
        <w:rPr>
          <w:rFonts w:hint="eastAsia" w:ascii="仿宋_GB2312" w:eastAsia="仿宋_GB2312"/>
          <w:sz w:val="30"/>
          <w:szCs w:val="30"/>
          <w:lang w:eastAsia="zh-CN"/>
        </w:rPr>
        <w:t>元</w:t>
      </w:r>
      <w:r>
        <w:rPr>
          <w:rFonts w:hint="eastAsia" w:ascii="仿宋_GB2312" w:eastAsia="仿宋_GB2312"/>
          <w:sz w:val="30"/>
          <w:szCs w:val="30"/>
        </w:rPr>
        <w:t>，支出总计17201434.16</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14984188.28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675.8</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14984188.28</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675.8</w:t>
      </w:r>
      <w:r>
        <w:rPr>
          <w:rFonts w:hint="eastAsia" w:ascii="仿宋_GB2312" w:eastAsia="仿宋_GB2312"/>
          <w:sz w:val="30"/>
          <w:szCs w:val="30"/>
        </w:rPr>
        <w:t>%。主要原因是</w:t>
      </w:r>
      <w:r>
        <w:rPr>
          <w:rFonts w:hint="eastAsia" w:ascii="仿宋_GB2312" w:eastAsia="仿宋_GB2312"/>
          <w:sz w:val="30"/>
          <w:szCs w:val="30"/>
          <w:lang w:eastAsia="zh-CN"/>
        </w:rPr>
        <w:t>东西协作扶贫资金和项目资金增加</w: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度收入合计17158394.98</w:t>
      </w:r>
      <w:r>
        <w:rPr>
          <w:rFonts w:hint="eastAsia" w:ascii="仿宋_GB2312" w:eastAsia="仿宋_GB2312"/>
          <w:sz w:val="30"/>
          <w:szCs w:val="30"/>
          <w:lang w:eastAsia="zh-CN"/>
        </w:rPr>
        <w:t>元</w:t>
      </w:r>
      <w:r>
        <w:rPr>
          <w:rFonts w:hint="eastAsia" w:ascii="仿宋_GB2312" w:eastAsia="仿宋_GB2312"/>
          <w:sz w:val="30"/>
          <w:szCs w:val="30"/>
        </w:rPr>
        <w:t>，其中：财政拨款收入8358394.98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48.7</w:t>
      </w:r>
      <w:r>
        <w:rPr>
          <w:rFonts w:hint="eastAsia" w:ascii="仿宋_GB2312" w:eastAsia="仿宋_GB2312"/>
          <w:sz w:val="30"/>
          <w:szCs w:val="30"/>
        </w:rPr>
        <w:t>%；其他收入8800000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51.3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度支出合计16818111.23</w:t>
      </w:r>
      <w:r>
        <w:rPr>
          <w:rFonts w:hint="eastAsia" w:ascii="仿宋_GB2312" w:eastAsia="仿宋_GB2312"/>
          <w:sz w:val="30"/>
          <w:szCs w:val="30"/>
          <w:lang w:eastAsia="zh-CN"/>
        </w:rPr>
        <w:t>元</w:t>
      </w:r>
      <w:r>
        <w:rPr>
          <w:rFonts w:hint="eastAsia" w:ascii="仿宋_GB2312" w:eastAsia="仿宋_GB2312"/>
          <w:sz w:val="30"/>
          <w:szCs w:val="30"/>
        </w:rPr>
        <w:t>，其中：基本支出5737996.68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34</w:t>
      </w:r>
      <w:r>
        <w:rPr>
          <w:rFonts w:hint="eastAsia" w:ascii="仿宋_GB2312" w:eastAsia="仿宋_GB2312"/>
          <w:sz w:val="30"/>
          <w:szCs w:val="30"/>
        </w:rPr>
        <w:t>%； 项目支出11080114.55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66</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度年末结转和结余84964.01</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43081.43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color w:val="000000" w:themeColor="text1"/>
          <w:sz w:val="30"/>
          <w:szCs w:val="30"/>
          <w14:textFill>
            <w14:solidFill>
              <w14:schemeClr w14:val="tx1"/>
            </w14:solidFill>
          </w14:textFill>
        </w:rPr>
        <w:t>财政拨款收入增加</w:t>
      </w:r>
      <w:r>
        <w:rPr>
          <w:rFonts w:hint="eastAsia" w:ascii="仿宋_GB2312" w:eastAsia="仿宋_GB2312"/>
          <w:sz w:val="30"/>
          <w:szCs w:val="30"/>
        </w:rPr>
        <w:t xml:space="preserve"> 。</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度财政拨款收入8358394.98</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6141605.18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277</w:t>
      </w:r>
      <w:r>
        <w:rPr>
          <w:rFonts w:hint="eastAsia" w:ascii="仿宋_GB2312" w:eastAsia="仿宋_GB2312"/>
          <w:sz w:val="30"/>
          <w:szCs w:val="30"/>
        </w:rPr>
        <w:t>%。主要原因是</w:t>
      </w:r>
      <w:r>
        <w:rPr>
          <w:rFonts w:hint="eastAsia" w:ascii="仿宋_GB2312" w:eastAsia="仿宋_GB2312"/>
          <w:sz w:val="30"/>
          <w:szCs w:val="30"/>
          <w:lang w:eastAsia="zh-CN"/>
        </w:rPr>
        <w:t>东西协作扶贫资金和项目资金增加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度财政拨款支出8316470.15</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6141106.85</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282</w:t>
      </w:r>
      <w:r>
        <w:rPr>
          <w:rFonts w:hint="eastAsia" w:ascii="仿宋_GB2312" w:eastAsia="仿宋_GB2312"/>
          <w:sz w:val="30"/>
          <w:szCs w:val="30"/>
        </w:rPr>
        <w:t>%。主要原因是</w:t>
      </w:r>
      <w:r>
        <w:rPr>
          <w:rFonts w:hint="eastAsia" w:ascii="仿宋_GB2312" w:eastAsia="仿宋_GB2312"/>
          <w:sz w:val="30"/>
          <w:szCs w:val="30"/>
          <w:lang w:eastAsia="zh-CN"/>
        </w:rPr>
        <w:t>东西协作扶贫资金和项目资金增加</w:t>
      </w:r>
      <w:r>
        <w:rPr>
          <w:rFonts w:hint="eastAsia" w:ascii="仿宋_GB2312" w:eastAsia="仿宋_GB2312"/>
          <w:sz w:val="30"/>
          <w:szCs w:val="30"/>
        </w:rPr>
        <w:t xml:space="preserve"> 。</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度财政拨款支出主要用于以下方面：一般公共服务支出3564144.9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42.9</w:t>
      </w:r>
      <w:r>
        <w:rPr>
          <w:rFonts w:hint="eastAsia" w:ascii="仿宋_GB2312" w:eastAsia="仿宋_GB2312"/>
          <w:color w:val="000000" w:themeColor="text1"/>
          <w:sz w:val="30"/>
          <w:szCs w:val="30"/>
          <w14:textFill>
            <w14:solidFill>
              <w14:schemeClr w14:val="tx1"/>
            </w14:solidFill>
          </w14:textFill>
        </w:rPr>
        <w:t>%；社会保障与就业支出155630.08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1.9</w:t>
      </w:r>
      <w:r>
        <w:rPr>
          <w:rFonts w:hint="eastAsia" w:ascii="仿宋_GB2312" w:eastAsia="仿宋_GB2312"/>
          <w:color w:val="000000" w:themeColor="text1"/>
          <w:sz w:val="30"/>
          <w:szCs w:val="30"/>
          <w14:textFill>
            <w14:solidFill>
              <w14:schemeClr w14:val="tx1"/>
            </w14:solidFill>
          </w14:textFill>
        </w:rPr>
        <w:t>%；资源勘探信息等支出4501695.17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54</w:t>
      </w:r>
      <w:r>
        <w:rPr>
          <w:rFonts w:hint="eastAsia" w:ascii="仿宋_GB2312" w:eastAsia="仿宋_GB2312"/>
          <w:color w:val="000000" w:themeColor="text1"/>
          <w:sz w:val="30"/>
          <w:szCs w:val="30"/>
          <w14:textFill>
            <w14:solidFill>
              <w14:schemeClr w14:val="tx1"/>
            </w14:solidFill>
          </w14:textFill>
        </w:rPr>
        <w:t>%；商业服务业等支出95000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5737996.68</w:t>
      </w:r>
      <w:r>
        <w:rPr>
          <w:rFonts w:hint="eastAsia" w:ascii="仿宋_GB2312" w:eastAsia="仿宋_GB2312"/>
          <w:sz w:val="30"/>
          <w:szCs w:val="30"/>
          <w:lang w:eastAsia="zh-CN"/>
        </w:rPr>
        <w:t>元</w:t>
      </w:r>
      <w:r>
        <w:rPr>
          <w:rFonts w:hint="eastAsia" w:ascii="仿宋_GB2312" w:eastAsia="仿宋_GB2312"/>
          <w:sz w:val="30"/>
          <w:szCs w:val="30"/>
        </w:rPr>
        <w:t>。其中：人员经费3632109.78</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1612704.98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上年度大学生生活补助在本年度拨付支出</w:t>
      </w:r>
      <w:r>
        <w:rPr>
          <w:rFonts w:hint="eastAsia" w:ascii="仿宋_GB2312" w:eastAsia="仿宋_GB2312"/>
          <w:sz w:val="30"/>
          <w:szCs w:val="30"/>
        </w:rPr>
        <w:t xml:space="preserve"> ，</w:t>
      </w:r>
      <w:r>
        <w:rPr>
          <w:rFonts w:hint="eastAsia" w:ascii="仿宋_GB2312" w:eastAsia="仿宋_GB2312"/>
          <w:sz w:val="30"/>
          <w:szCs w:val="30"/>
          <w:lang w:eastAsia="zh-CN"/>
        </w:rPr>
        <w:t>人员</w:t>
      </w:r>
      <w:r>
        <w:rPr>
          <w:rFonts w:hint="eastAsia" w:ascii="仿宋_GB2312" w:eastAsia="仿宋_GB2312"/>
          <w:sz w:val="30"/>
          <w:szCs w:val="30"/>
        </w:rPr>
        <w:t>经费用途主要包括</w:t>
      </w:r>
      <w:r>
        <w:rPr>
          <w:rFonts w:hint="eastAsia" w:ascii="仿宋_GB2312" w:eastAsia="仿宋_GB2312"/>
          <w:sz w:val="30"/>
          <w:szCs w:val="30"/>
          <w:lang w:eastAsia="zh-CN"/>
        </w:rPr>
        <w:t>大学生生活补助、</w:t>
      </w:r>
      <w:r>
        <w:rPr>
          <w:rFonts w:hint="eastAsia" w:ascii="仿宋_GB2312" w:eastAsia="仿宋_GB2312"/>
          <w:sz w:val="30"/>
          <w:szCs w:val="30"/>
        </w:rPr>
        <w:t>基本工资、津贴补贴、奖金、社会保障缴费等。公用经费1060886.9</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904928.4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煤炭一、二级市场转运费增加</w:t>
      </w:r>
      <w:r>
        <w:rPr>
          <w:rFonts w:hint="eastAsia" w:ascii="仿宋_GB2312" w:eastAsia="仿宋_GB2312"/>
          <w:sz w:val="30"/>
          <w:szCs w:val="30"/>
        </w:rPr>
        <w:t>，公用经费用途主要包括</w:t>
      </w:r>
      <w:r>
        <w:rPr>
          <w:rFonts w:hint="eastAsia" w:ascii="仿宋_GB2312" w:eastAsia="仿宋_GB2312"/>
          <w:sz w:val="30"/>
          <w:szCs w:val="30"/>
          <w:lang w:eastAsia="zh-CN"/>
        </w:rPr>
        <w:t>煤炭转运费、</w:t>
      </w:r>
      <w:r>
        <w:rPr>
          <w:rFonts w:hint="eastAsia" w:ascii="仿宋_GB2312" w:eastAsia="仿宋_GB2312"/>
          <w:sz w:val="30"/>
          <w:szCs w:val="30"/>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，机关运行经费主要用于开支办公费、</w:t>
      </w:r>
      <w:r>
        <w:rPr>
          <w:rFonts w:hint="eastAsia" w:ascii="仿宋_GB2312" w:eastAsia="仿宋_GB2312"/>
          <w:sz w:val="30"/>
          <w:szCs w:val="30"/>
          <w:lang w:eastAsia="zh-CN"/>
        </w:rPr>
        <w:t>差旅费等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3640" w:firstLineChars="1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2020年10月31日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65B6504"/>
    <w:rsid w:val="17542C27"/>
    <w:rsid w:val="18F1352C"/>
    <w:rsid w:val="19643582"/>
    <w:rsid w:val="1B943FD8"/>
    <w:rsid w:val="1DD64839"/>
    <w:rsid w:val="1F492A89"/>
    <w:rsid w:val="2AC80393"/>
    <w:rsid w:val="2EE67926"/>
    <w:rsid w:val="35130FCB"/>
    <w:rsid w:val="35BD7E86"/>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10</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2020-11-02T10:04:18Z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