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FF2" w:rsidRDefault="001065ED">
      <w:pPr>
        <w:spacing w:line="460" w:lineRule="exact"/>
        <w:rPr>
          <w:rFonts w:ascii="仿宋_GB2312" w:eastAsia="仿宋_GB2312" w:hAnsi="宋体" w:cs="宋体"/>
          <w:b/>
          <w:bCs/>
          <w:sz w:val="24"/>
          <w:szCs w:val="24"/>
        </w:rPr>
      </w:pPr>
      <w:r>
        <w:rPr>
          <w:rFonts w:ascii="仿宋_GB2312" w:eastAsia="仿宋_GB2312" w:hAnsi="宋体" w:cs="宋体" w:hint="eastAsia"/>
          <w:b/>
          <w:bCs/>
          <w:sz w:val="24"/>
          <w:szCs w:val="24"/>
        </w:rPr>
        <w:t>附件1：</w:t>
      </w:r>
    </w:p>
    <w:p w:rsidR="00AE7FF2" w:rsidRDefault="00AE7FF2"/>
    <w:p w:rsidR="00282D8F" w:rsidRDefault="00282D8F">
      <w:pPr>
        <w:jc w:val="center"/>
        <w:rPr>
          <w:rFonts w:ascii="方正小标宋简体" w:eastAsia="方正小标宋简体"/>
          <w:sz w:val="36"/>
          <w:szCs w:val="36"/>
        </w:rPr>
      </w:pPr>
      <w:r>
        <w:rPr>
          <w:rFonts w:ascii="方正小标宋简体" w:eastAsia="方正小标宋简体" w:hint="eastAsia"/>
          <w:sz w:val="36"/>
          <w:szCs w:val="36"/>
        </w:rPr>
        <w:t>积石山县消防救援大队</w:t>
      </w:r>
      <w:r w:rsidR="001065ED">
        <w:rPr>
          <w:rFonts w:ascii="方正小标宋简体" w:eastAsia="方正小标宋简体" w:hint="eastAsia"/>
          <w:sz w:val="36"/>
          <w:szCs w:val="36"/>
        </w:rPr>
        <w:t>单位2019年</w:t>
      </w:r>
    </w:p>
    <w:p w:rsidR="00AE7FF2" w:rsidRDefault="001065ED">
      <w:pPr>
        <w:jc w:val="center"/>
        <w:rPr>
          <w:rFonts w:ascii="方正小标宋简体" w:eastAsia="方正小标宋简体"/>
          <w:sz w:val="36"/>
          <w:szCs w:val="36"/>
        </w:rPr>
      </w:pPr>
      <w:proofErr w:type="gramStart"/>
      <w:r>
        <w:rPr>
          <w:rFonts w:ascii="方正小标宋简体" w:eastAsia="方正小标宋简体" w:hint="eastAsia"/>
          <w:sz w:val="36"/>
          <w:szCs w:val="36"/>
        </w:rPr>
        <w:t>度部门</w:t>
      </w:r>
      <w:proofErr w:type="gramEnd"/>
      <w:r>
        <w:rPr>
          <w:rFonts w:ascii="方正小标宋简体" w:eastAsia="方正小标宋简体" w:hint="eastAsia"/>
          <w:sz w:val="36"/>
          <w:szCs w:val="36"/>
        </w:rPr>
        <w:t>决算情况说明</w:t>
      </w:r>
    </w:p>
    <w:p w:rsidR="00AE7FF2" w:rsidRDefault="00AE7FF2">
      <w:pPr>
        <w:rPr>
          <w:rFonts w:ascii="仿宋_GB2312" w:eastAsia="仿宋_GB2312"/>
          <w:sz w:val="30"/>
          <w:szCs w:val="30"/>
        </w:rPr>
      </w:pPr>
    </w:p>
    <w:p w:rsidR="00AE7FF2" w:rsidRDefault="001065ED">
      <w:pPr>
        <w:ind w:firstLineChars="200" w:firstLine="600"/>
        <w:rPr>
          <w:rFonts w:ascii="黑体" w:eastAsia="黑体" w:hAnsi="黑体"/>
          <w:sz w:val="30"/>
          <w:szCs w:val="30"/>
        </w:rPr>
      </w:pPr>
      <w:r>
        <w:rPr>
          <w:rFonts w:ascii="黑体" w:eastAsia="黑体" w:hAnsi="黑体" w:hint="eastAsia"/>
          <w:sz w:val="30"/>
          <w:szCs w:val="30"/>
        </w:rPr>
        <w:t>一、部门基本情况</w:t>
      </w:r>
    </w:p>
    <w:p w:rsidR="00AE7FF2" w:rsidRDefault="001065ED">
      <w:pPr>
        <w:ind w:firstLineChars="200" w:firstLine="602"/>
        <w:rPr>
          <w:rFonts w:ascii="楷体_GB2312" w:eastAsia="楷体_GB2312"/>
          <w:b/>
          <w:sz w:val="30"/>
          <w:szCs w:val="30"/>
        </w:rPr>
      </w:pPr>
      <w:r>
        <w:rPr>
          <w:rFonts w:ascii="楷体_GB2312" w:eastAsia="楷体_GB2312" w:hint="eastAsia"/>
          <w:b/>
          <w:sz w:val="30"/>
          <w:szCs w:val="30"/>
        </w:rPr>
        <w:t>（一）职能职责</w:t>
      </w:r>
    </w:p>
    <w:p w:rsid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w:t>
      </w:r>
      <w:r w:rsidRPr="00282D8F">
        <w:rPr>
          <w:rFonts w:ascii="仿宋_GB2312" w:eastAsia="仿宋_GB2312" w:hAnsiTheme="minorHAnsi" w:cstheme="minorBidi" w:hint="eastAsia"/>
          <w:kern w:val="2"/>
          <w:sz w:val="30"/>
          <w:szCs w:val="30"/>
        </w:rPr>
        <w:t>（一）参与编制消防规划。城市人民政府在新建、扩建和改建城市时，应当组织规划、消防等有关部门对城市 消防安全布局和公共消防设施、消防装备的建设，进行合理规划，正确处理城市建设与消防安全的关系。依照有关法律、法规和消防技术标准的要求、严格把好规划关，将城市消防</w:t>
      </w:r>
      <w:proofErr w:type="gramStart"/>
      <w:r w:rsidRPr="00282D8F">
        <w:rPr>
          <w:rFonts w:ascii="仿宋_GB2312" w:eastAsia="仿宋_GB2312" w:hAnsiTheme="minorHAnsi" w:cstheme="minorBidi" w:hint="eastAsia"/>
          <w:kern w:val="2"/>
          <w:sz w:val="30"/>
          <w:szCs w:val="30"/>
        </w:rPr>
        <w:t>规</w:t>
      </w:r>
      <w:proofErr w:type="gramEnd"/>
      <w:r w:rsidRPr="00282D8F">
        <w:rPr>
          <w:rFonts w:ascii="仿宋_GB2312" w:eastAsia="仿宋_GB2312" w:hAnsiTheme="minorHAnsi" w:cstheme="minorBidi" w:hint="eastAsia"/>
          <w:kern w:val="2"/>
          <w:sz w:val="30"/>
          <w:szCs w:val="30"/>
        </w:rPr>
        <w:t xml:space="preserve"> 划纳入城市总体规划，与城市其它基础设施同步规划、同步建设。</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（二）公共聚集场所在使用或者开业前的消防安全检查。歌舞厅、影剧院、宾馆、饭店、商场、集贸市场等公共聚集的场所在使用或者开业前，应当向</w:t>
      </w:r>
      <w:r>
        <w:rPr>
          <w:rFonts w:ascii="仿宋_GB2312" w:eastAsia="仿宋_GB2312" w:hAnsiTheme="minorHAnsi" w:cstheme="minorBidi" w:hint="eastAsia"/>
          <w:kern w:val="2"/>
          <w:sz w:val="30"/>
          <w:szCs w:val="30"/>
        </w:rPr>
        <w:t>当地消防救援机构申报，经消防安全检查合格后，方可使用或者开业。</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三)确定重点单位。消防安全重点单位要根据发生火灾的危险性以及一旦发生火灾可能产生的危害后果确定，危害后果一般包括：发生火灾后可能造成的人身重大伤亡或财产重大损失。有权确定消防安全重点单位的是县级以上地方各级人民政</w:t>
      </w:r>
      <w:r>
        <w:rPr>
          <w:rFonts w:ascii="仿宋_GB2312" w:eastAsia="仿宋_GB2312" w:hAnsiTheme="minorHAnsi" w:cstheme="minorBidi" w:hint="eastAsia"/>
          <w:kern w:val="2"/>
          <w:sz w:val="30"/>
          <w:szCs w:val="30"/>
        </w:rPr>
        <w:lastRenderedPageBreak/>
        <w:t>府消防救援机构。确定的重点单位还应当报本级人民政府备案。</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（四)监督检查。消防监督检查是消防救援对机关、团体、企业、事业单位遵守消防法律、法规的情况依法进行监督的行政执法行为</w:t>
      </w:r>
      <w:r>
        <w:rPr>
          <w:rFonts w:ascii="仿宋_GB2312" w:eastAsia="仿宋_GB2312" w:hAnsiTheme="minorHAnsi" w:cstheme="minorBidi" w:hint="eastAsia"/>
          <w:kern w:val="2"/>
          <w:sz w:val="30"/>
          <w:szCs w:val="30"/>
        </w:rPr>
        <w:t>。</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w:t>
      </w:r>
      <w:r w:rsidRPr="00282D8F">
        <w:rPr>
          <w:rFonts w:ascii="仿宋_GB2312" w:eastAsia="仿宋_GB2312" w:hAnsiTheme="minorHAnsi" w:cstheme="minorBidi" w:hint="eastAsia"/>
          <w:kern w:val="2"/>
          <w:sz w:val="30"/>
          <w:szCs w:val="30"/>
        </w:rPr>
        <w:t> </w:t>
      </w:r>
      <w:r w:rsidRPr="00282D8F">
        <w:rPr>
          <w:rFonts w:ascii="仿宋_GB2312" w:eastAsia="仿宋_GB2312" w:hAnsiTheme="minorHAnsi" w:cstheme="minorBidi" w:hint="eastAsia"/>
          <w:kern w:val="2"/>
          <w:sz w:val="30"/>
          <w:szCs w:val="30"/>
        </w:rPr>
        <w:t>五)发现火灾隐患，通知有关单位和个人。消防救援机构发现火灾隐患，应当及时通知有关单位或者个人采取措施，限期消除隐患。</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(六) </w:t>
      </w:r>
      <w:r>
        <w:rPr>
          <w:rFonts w:ascii="仿宋_GB2312" w:eastAsia="仿宋_GB2312" w:hAnsiTheme="minorHAnsi" w:cstheme="minorBidi" w:hint="eastAsia"/>
          <w:kern w:val="2"/>
          <w:sz w:val="30"/>
          <w:szCs w:val="30"/>
        </w:rPr>
        <w:t>组织、指挥扑救火灾，参加抢险救援、社会救助等工作。</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(七)指导专职消防队和义务消防队、指挥调动专职消防队。消防救援机构应当对专职消防队、义务</w:t>
      </w:r>
      <w:r>
        <w:rPr>
          <w:rFonts w:ascii="仿宋_GB2312" w:eastAsia="仿宋_GB2312" w:hAnsiTheme="minorHAnsi" w:cstheme="minorBidi" w:hint="eastAsia"/>
          <w:kern w:val="2"/>
          <w:sz w:val="30"/>
          <w:szCs w:val="30"/>
        </w:rPr>
        <w:t>消防队进行业务指导，并有权指挥调动专职消防队参加火灾扑救工作。</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(八))</w:t>
      </w:r>
      <w:r>
        <w:rPr>
          <w:rFonts w:ascii="仿宋_GB2312" w:eastAsia="仿宋_GB2312" w:hAnsiTheme="minorHAnsi" w:cstheme="minorBidi" w:hint="eastAsia"/>
          <w:kern w:val="2"/>
          <w:sz w:val="30"/>
          <w:szCs w:val="30"/>
        </w:rPr>
        <w:t>火灾调查工作。</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1、根据需要封闭火灾现场；</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2</w:t>
      </w:r>
      <w:r>
        <w:rPr>
          <w:rFonts w:ascii="仿宋_GB2312" w:eastAsia="仿宋_GB2312" w:hAnsiTheme="minorHAnsi" w:cstheme="minorBidi" w:hint="eastAsia"/>
          <w:kern w:val="2"/>
          <w:sz w:val="30"/>
          <w:szCs w:val="30"/>
        </w:rPr>
        <w:t>、负责调查认定火灾原因；</w:t>
      </w:r>
      <w:r w:rsidRPr="00282D8F">
        <w:rPr>
          <w:rFonts w:ascii="仿宋_GB2312" w:eastAsia="仿宋_GB2312" w:hAnsiTheme="minorHAnsi" w:cstheme="minorBidi" w:hint="eastAsia"/>
          <w:kern w:val="2"/>
          <w:sz w:val="30"/>
          <w:szCs w:val="30"/>
        </w:rPr>
        <w:t>      </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3、核定火灾损失；</w:t>
      </w:r>
      <w:r w:rsidRPr="00282D8F">
        <w:rPr>
          <w:rFonts w:ascii="仿宋_GB2312" w:eastAsia="仿宋_GB2312" w:hAnsiTheme="minorHAnsi" w:cstheme="minorBidi" w:hint="eastAsia"/>
          <w:kern w:val="2"/>
          <w:sz w:val="30"/>
          <w:szCs w:val="30"/>
        </w:rPr>
        <w:t>       </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4、</w:t>
      </w:r>
      <w:r>
        <w:rPr>
          <w:rFonts w:ascii="仿宋_GB2312" w:eastAsia="仿宋_GB2312" w:hAnsiTheme="minorHAnsi" w:cstheme="minorBidi" w:hint="eastAsia"/>
          <w:kern w:val="2"/>
          <w:sz w:val="30"/>
          <w:szCs w:val="30"/>
        </w:rPr>
        <w:t>查明火灾事故责任。</w:t>
      </w:r>
      <w:r w:rsidRPr="00282D8F">
        <w:rPr>
          <w:rFonts w:ascii="仿宋_GB2312" w:eastAsia="仿宋_GB2312" w:hAnsiTheme="minorHAnsi" w:cstheme="minorBidi" w:hint="eastAsia"/>
          <w:kern w:val="2"/>
          <w:sz w:val="30"/>
          <w:szCs w:val="30"/>
        </w:rPr>
        <w:t>     </w:t>
      </w:r>
    </w:p>
    <w:p w:rsidR="00282D8F" w:rsidRPr="00282D8F" w:rsidRDefault="00282D8F" w:rsidP="00282D8F">
      <w:pPr>
        <w:pStyle w:val="a6"/>
        <w:shd w:val="clear" w:color="auto" w:fill="FFFFFF"/>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(九)依法实施行政处罚权。对违反《消防法》规定行为实施行政处罚。</w:t>
      </w:r>
    </w:p>
    <w:p w:rsidR="00AE7FF2" w:rsidRDefault="001065ED">
      <w:pPr>
        <w:ind w:firstLineChars="200" w:firstLine="602"/>
        <w:rPr>
          <w:rFonts w:ascii="楷体_GB2312" w:eastAsia="楷体_GB2312"/>
          <w:b/>
          <w:sz w:val="30"/>
          <w:szCs w:val="30"/>
        </w:rPr>
      </w:pPr>
      <w:r w:rsidRPr="00282D8F">
        <w:rPr>
          <w:rFonts w:ascii="楷体_GB2312" w:eastAsia="楷体_GB2312" w:hint="eastAsia"/>
          <w:b/>
          <w:sz w:val="30"/>
          <w:szCs w:val="30"/>
        </w:rPr>
        <w:lastRenderedPageBreak/>
        <w:t>（</w:t>
      </w:r>
      <w:r>
        <w:rPr>
          <w:rFonts w:ascii="楷体_GB2312" w:eastAsia="楷体_GB2312" w:hint="eastAsia"/>
          <w:b/>
          <w:sz w:val="30"/>
          <w:szCs w:val="30"/>
        </w:rPr>
        <w:t>二）机构设置</w:t>
      </w:r>
    </w:p>
    <w:p w:rsidR="00282D8F" w:rsidRPr="00282D8F" w:rsidRDefault="00282D8F" w:rsidP="00282D8F">
      <w:pPr>
        <w:pStyle w:val="a6"/>
        <w:wordWrap w:val="0"/>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一、大队部：</w:t>
      </w:r>
    </w:p>
    <w:p w:rsidR="00282D8F" w:rsidRPr="00282D8F" w:rsidRDefault="00282D8F" w:rsidP="00282D8F">
      <w:pPr>
        <w:pStyle w:val="a6"/>
        <w:wordWrap w:val="0"/>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主要负责日常的文秘管理、消防宣传、消防行政许可办理、消防监督执法、火灾事故调查。</w:t>
      </w:r>
    </w:p>
    <w:p w:rsidR="00282D8F" w:rsidRPr="00282D8F" w:rsidRDefault="00282D8F" w:rsidP="00282D8F">
      <w:pPr>
        <w:pStyle w:val="a6"/>
        <w:wordWrap w:val="0"/>
        <w:spacing w:before="150" w:beforeAutospacing="0" w:after="150" w:afterAutospacing="0"/>
        <w:ind w:firstLineChars="100" w:firstLine="30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二、</w:t>
      </w:r>
      <w:r>
        <w:rPr>
          <w:rFonts w:ascii="仿宋_GB2312" w:eastAsia="仿宋_GB2312" w:hAnsiTheme="minorHAnsi" w:cstheme="minorBidi" w:hint="eastAsia"/>
          <w:kern w:val="2"/>
          <w:sz w:val="30"/>
          <w:szCs w:val="30"/>
        </w:rPr>
        <w:t>政府专职队</w:t>
      </w:r>
    </w:p>
    <w:p w:rsidR="00282D8F" w:rsidRPr="00282D8F" w:rsidRDefault="00282D8F" w:rsidP="00282D8F">
      <w:pPr>
        <w:pStyle w:val="a6"/>
        <w:wordWrap w:val="0"/>
        <w:spacing w:before="150" w:beforeAutospacing="0" w:after="150" w:afterAutospacing="0"/>
        <w:rPr>
          <w:rFonts w:ascii="仿宋_GB2312" w:eastAsia="仿宋_GB2312" w:hAnsiTheme="minorHAnsi" w:cstheme="minorBidi"/>
          <w:kern w:val="2"/>
          <w:sz w:val="30"/>
          <w:szCs w:val="30"/>
        </w:rPr>
      </w:pPr>
      <w:r w:rsidRPr="00282D8F">
        <w:rPr>
          <w:rFonts w:ascii="仿宋_GB2312" w:eastAsia="仿宋_GB2312" w:hAnsiTheme="minorHAnsi" w:cstheme="minorBidi" w:hint="eastAsia"/>
          <w:kern w:val="2"/>
          <w:sz w:val="30"/>
          <w:szCs w:val="30"/>
        </w:rPr>
        <w:t xml:space="preserve">　　主要负责全市以及各乡镇的灭火、抢险救援工作。</w:t>
      </w:r>
      <w:r w:rsidR="00E96846">
        <w:rPr>
          <w:rFonts w:ascii="仿宋_GB2312" w:eastAsia="仿宋_GB2312" w:hAnsiTheme="minorHAnsi" w:cstheme="minorBidi" w:hint="eastAsia"/>
          <w:kern w:val="2"/>
          <w:sz w:val="30"/>
          <w:szCs w:val="30"/>
        </w:rPr>
        <w:t>人数4</w:t>
      </w:r>
      <w:r w:rsidR="00E96846">
        <w:rPr>
          <w:rFonts w:ascii="仿宋_GB2312" w:eastAsia="仿宋_GB2312" w:hAnsiTheme="minorHAnsi" w:cstheme="minorBidi"/>
          <w:kern w:val="2"/>
          <w:sz w:val="30"/>
          <w:szCs w:val="30"/>
        </w:rPr>
        <w:t>3</w:t>
      </w:r>
    </w:p>
    <w:p w:rsidR="00AE7FF2" w:rsidRDefault="001065ED">
      <w:pPr>
        <w:ind w:firstLineChars="200" w:firstLine="600"/>
        <w:rPr>
          <w:rFonts w:ascii="黑体" w:eastAsia="黑体" w:hAnsi="黑体"/>
          <w:sz w:val="30"/>
          <w:szCs w:val="30"/>
        </w:rPr>
      </w:pPr>
      <w:r>
        <w:rPr>
          <w:rFonts w:ascii="黑体" w:eastAsia="黑体" w:hAnsi="黑体" w:hint="eastAsia"/>
          <w:sz w:val="30"/>
          <w:szCs w:val="30"/>
        </w:rPr>
        <w:t>二、2019年度部门决算报表</w:t>
      </w:r>
    </w:p>
    <w:p w:rsidR="00AE7FF2" w:rsidRDefault="001065ED">
      <w:pPr>
        <w:ind w:firstLineChars="200" w:firstLine="600"/>
        <w:rPr>
          <w:rFonts w:ascii="仿宋_GB2312" w:eastAsia="仿宋_GB2312"/>
          <w:sz w:val="30"/>
          <w:szCs w:val="30"/>
        </w:rPr>
      </w:pPr>
      <w:r>
        <w:rPr>
          <w:rFonts w:ascii="仿宋_GB2312" w:eastAsia="仿宋_GB2312" w:hint="eastAsia"/>
          <w:sz w:val="30"/>
          <w:szCs w:val="30"/>
        </w:rPr>
        <w:t>表</w:t>
      </w:r>
      <w:proofErr w:type="gramStart"/>
      <w:r>
        <w:rPr>
          <w:rFonts w:ascii="仿宋_GB2312" w:eastAsia="仿宋_GB2312" w:hint="eastAsia"/>
          <w:sz w:val="30"/>
          <w:szCs w:val="30"/>
        </w:rPr>
        <w:t>一</w:t>
      </w:r>
      <w:proofErr w:type="gramEnd"/>
      <w:r>
        <w:rPr>
          <w:rFonts w:ascii="仿宋_GB2312" w:eastAsia="仿宋_GB2312" w:hint="eastAsia"/>
          <w:sz w:val="30"/>
          <w:szCs w:val="30"/>
        </w:rPr>
        <w:t>：收入支出决算总表</w:t>
      </w:r>
    </w:p>
    <w:p w:rsidR="00AE7FF2" w:rsidRDefault="001065ED">
      <w:pPr>
        <w:ind w:firstLineChars="200" w:firstLine="600"/>
        <w:rPr>
          <w:rFonts w:ascii="仿宋_GB2312" w:eastAsia="仿宋_GB2312"/>
          <w:sz w:val="30"/>
          <w:szCs w:val="30"/>
        </w:rPr>
      </w:pPr>
      <w:r>
        <w:rPr>
          <w:rFonts w:ascii="仿宋_GB2312" w:eastAsia="仿宋_GB2312" w:hint="eastAsia"/>
          <w:sz w:val="30"/>
          <w:szCs w:val="30"/>
        </w:rPr>
        <w:t>表二：收入决算表</w:t>
      </w:r>
    </w:p>
    <w:p w:rsidR="00AE7FF2" w:rsidRDefault="001065ED">
      <w:pPr>
        <w:ind w:firstLineChars="200" w:firstLine="600"/>
        <w:rPr>
          <w:rFonts w:ascii="仿宋_GB2312" w:eastAsia="仿宋_GB2312"/>
          <w:sz w:val="30"/>
          <w:szCs w:val="30"/>
        </w:rPr>
      </w:pPr>
      <w:r>
        <w:rPr>
          <w:rFonts w:ascii="仿宋_GB2312" w:eastAsia="仿宋_GB2312" w:hint="eastAsia"/>
          <w:sz w:val="30"/>
          <w:szCs w:val="30"/>
        </w:rPr>
        <w:t>表三：支出决算表</w:t>
      </w:r>
    </w:p>
    <w:p w:rsidR="00AE7FF2" w:rsidRDefault="001065ED">
      <w:pPr>
        <w:ind w:firstLineChars="200" w:firstLine="600"/>
        <w:rPr>
          <w:rFonts w:ascii="仿宋_GB2312" w:eastAsia="仿宋_GB2312"/>
          <w:sz w:val="30"/>
          <w:szCs w:val="30"/>
        </w:rPr>
      </w:pPr>
      <w:r>
        <w:rPr>
          <w:rFonts w:ascii="仿宋_GB2312" w:eastAsia="仿宋_GB2312" w:hint="eastAsia"/>
          <w:sz w:val="30"/>
          <w:szCs w:val="30"/>
        </w:rPr>
        <w:t>表四：财政拨款收入支出决算总表</w:t>
      </w:r>
    </w:p>
    <w:p w:rsidR="00AE7FF2" w:rsidRDefault="001065ED">
      <w:pPr>
        <w:ind w:firstLineChars="200" w:firstLine="600"/>
        <w:rPr>
          <w:rFonts w:ascii="仿宋_GB2312" w:eastAsia="仿宋_GB2312"/>
          <w:sz w:val="30"/>
          <w:szCs w:val="30"/>
        </w:rPr>
      </w:pPr>
      <w:r>
        <w:rPr>
          <w:rFonts w:ascii="仿宋_GB2312" w:eastAsia="仿宋_GB2312" w:hint="eastAsia"/>
          <w:sz w:val="30"/>
          <w:szCs w:val="30"/>
        </w:rPr>
        <w:t>表五：一般公共预算财政拨款支出决算表</w:t>
      </w:r>
    </w:p>
    <w:p w:rsidR="00AE7FF2" w:rsidRDefault="001065ED">
      <w:pPr>
        <w:ind w:firstLineChars="200" w:firstLine="600"/>
        <w:rPr>
          <w:rFonts w:ascii="仿宋_GB2312" w:eastAsia="仿宋_GB2312"/>
          <w:sz w:val="30"/>
          <w:szCs w:val="30"/>
        </w:rPr>
      </w:pPr>
      <w:r>
        <w:rPr>
          <w:rFonts w:ascii="仿宋_GB2312" w:eastAsia="仿宋_GB2312" w:hint="eastAsia"/>
          <w:sz w:val="30"/>
          <w:szCs w:val="30"/>
        </w:rPr>
        <w:t>表六：一般公共预算财政拨款基本支出决算表</w:t>
      </w:r>
    </w:p>
    <w:p w:rsidR="00AE7FF2" w:rsidRDefault="001065ED">
      <w:pPr>
        <w:ind w:firstLineChars="200" w:firstLine="600"/>
        <w:rPr>
          <w:rFonts w:ascii="仿宋_GB2312" w:eastAsia="仿宋_GB2312"/>
          <w:sz w:val="30"/>
          <w:szCs w:val="30"/>
        </w:rPr>
      </w:pPr>
      <w:r>
        <w:rPr>
          <w:rFonts w:ascii="仿宋_GB2312" w:eastAsia="仿宋_GB2312" w:hint="eastAsia"/>
          <w:sz w:val="30"/>
          <w:szCs w:val="30"/>
        </w:rPr>
        <w:t>表七：一般公共预算财政拨款“三公”经费支出决算表</w:t>
      </w:r>
    </w:p>
    <w:p w:rsidR="00AE7FF2" w:rsidRDefault="001065ED">
      <w:pPr>
        <w:ind w:firstLineChars="200" w:firstLine="600"/>
        <w:rPr>
          <w:rFonts w:ascii="仿宋_GB2312" w:eastAsia="仿宋_GB2312"/>
          <w:sz w:val="30"/>
          <w:szCs w:val="30"/>
        </w:rPr>
      </w:pPr>
      <w:r>
        <w:rPr>
          <w:rFonts w:ascii="仿宋_GB2312" w:eastAsia="仿宋_GB2312" w:hint="eastAsia"/>
          <w:sz w:val="30"/>
          <w:szCs w:val="30"/>
        </w:rPr>
        <w:t>表八：政府性基金预算财政拨款收入支出决算表</w:t>
      </w:r>
    </w:p>
    <w:p w:rsidR="00AE7FF2" w:rsidRDefault="001065ED">
      <w:pPr>
        <w:ind w:firstLineChars="200" w:firstLine="600"/>
        <w:rPr>
          <w:rFonts w:ascii="黑体" w:eastAsia="黑体" w:hAnsi="黑体"/>
          <w:sz w:val="30"/>
          <w:szCs w:val="30"/>
        </w:rPr>
      </w:pPr>
      <w:r>
        <w:rPr>
          <w:rFonts w:ascii="黑体" w:eastAsia="黑体" w:hAnsi="黑体" w:hint="eastAsia"/>
          <w:sz w:val="30"/>
          <w:szCs w:val="30"/>
        </w:rPr>
        <w:t>三、2019年度部门决算情况说明</w:t>
      </w:r>
    </w:p>
    <w:p w:rsidR="00AE7FF2" w:rsidRPr="00B64E9C" w:rsidRDefault="001065ED">
      <w:pPr>
        <w:ind w:firstLineChars="200" w:firstLine="602"/>
        <w:rPr>
          <w:rFonts w:ascii="仿宋_GB2312" w:eastAsia="仿宋_GB2312"/>
          <w:sz w:val="30"/>
          <w:szCs w:val="30"/>
        </w:rPr>
      </w:pPr>
      <w:r>
        <w:rPr>
          <w:rFonts w:ascii="楷体_GB2312" w:eastAsia="楷体_GB2312" w:hint="eastAsia"/>
          <w:b/>
          <w:sz w:val="30"/>
          <w:szCs w:val="30"/>
        </w:rPr>
        <w:t>（一）收入支出决算总体情况说明</w:t>
      </w:r>
    </w:p>
    <w:p w:rsidR="00AE7FF2" w:rsidRPr="00641C95" w:rsidRDefault="001065ED" w:rsidP="00873D03">
      <w:pPr>
        <w:widowControl/>
        <w:rPr>
          <w:rFonts w:ascii="仿宋_GB2312" w:eastAsia="仿宋_GB2312"/>
          <w:sz w:val="30"/>
          <w:szCs w:val="30"/>
        </w:rPr>
      </w:pPr>
      <w:r>
        <w:rPr>
          <w:rFonts w:ascii="仿宋_GB2312" w:eastAsia="仿宋_GB2312" w:hint="eastAsia"/>
          <w:sz w:val="30"/>
          <w:szCs w:val="30"/>
        </w:rPr>
        <w:t xml:space="preserve"> 本部门2019年度收入总计</w:t>
      </w:r>
      <w:r w:rsidR="00B64E9C" w:rsidRPr="00B64E9C">
        <w:rPr>
          <w:rFonts w:ascii="仿宋_GB2312" w:eastAsia="仿宋_GB2312" w:hint="eastAsia"/>
          <w:sz w:val="30"/>
          <w:szCs w:val="30"/>
        </w:rPr>
        <w:t>2,620,970.08</w:t>
      </w:r>
      <w:r>
        <w:rPr>
          <w:rFonts w:ascii="仿宋_GB2312" w:eastAsia="仿宋_GB2312" w:hint="eastAsia"/>
          <w:sz w:val="30"/>
          <w:szCs w:val="30"/>
        </w:rPr>
        <w:t>元，支出总计</w:t>
      </w:r>
      <w:r w:rsidR="00B64E9C" w:rsidRPr="00B64E9C">
        <w:rPr>
          <w:rFonts w:ascii="仿宋_GB2312" w:eastAsia="仿宋_GB2312" w:hint="eastAsia"/>
          <w:sz w:val="30"/>
          <w:szCs w:val="30"/>
        </w:rPr>
        <w:t>2,825,388.</w:t>
      </w:r>
      <w:r>
        <w:rPr>
          <w:rFonts w:ascii="仿宋_GB2312" w:eastAsia="仿宋_GB2312" w:hint="eastAsia"/>
          <w:sz w:val="30"/>
          <w:szCs w:val="30"/>
        </w:rPr>
        <w:t>元。</w:t>
      </w:r>
      <w:r w:rsidR="00921856">
        <w:rPr>
          <w:rFonts w:ascii="仿宋_GB2312" w:eastAsia="仿宋_GB2312" w:hint="eastAsia"/>
          <w:sz w:val="30"/>
          <w:szCs w:val="30"/>
        </w:rPr>
        <w:t>与2018年决算数相比，收入</w:t>
      </w:r>
      <w:r w:rsidR="00656713">
        <w:rPr>
          <w:rFonts w:ascii="仿宋_GB2312" w:eastAsia="仿宋_GB2312" w:hint="eastAsia"/>
          <w:sz w:val="30"/>
          <w:szCs w:val="30"/>
        </w:rPr>
        <w:t>减少</w:t>
      </w:r>
      <w:r w:rsidR="00656713">
        <w:rPr>
          <w:rFonts w:ascii="仿宋_GB2312" w:eastAsia="仿宋_GB2312"/>
          <w:sz w:val="30"/>
          <w:szCs w:val="30"/>
        </w:rPr>
        <w:t>3390924.12</w:t>
      </w:r>
      <w:r w:rsidR="00921856">
        <w:rPr>
          <w:rFonts w:ascii="仿宋_GB2312" w:eastAsia="仿宋_GB2312" w:hint="eastAsia"/>
          <w:sz w:val="30"/>
          <w:szCs w:val="30"/>
        </w:rPr>
        <w:t>元，支出</w:t>
      </w:r>
      <w:r w:rsidR="00921856">
        <w:rPr>
          <w:rFonts w:ascii="仿宋_GB2312" w:eastAsia="仿宋_GB2312"/>
          <w:sz w:val="30"/>
          <w:szCs w:val="30"/>
        </w:rPr>
        <w:t>增加</w:t>
      </w:r>
      <w:r w:rsidR="00FF77A1">
        <w:rPr>
          <w:rFonts w:ascii="仿宋_GB2312" w:eastAsia="仿宋_GB2312"/>
          <w:sz w:val="30"/>
          <w:szCs w:val="30"/>
        </w:rPr>
        <w:t>290500.58</w:t>
      </w:r>
      <w:r w:rsidR="00921856">
        <w:rPr>
          <w:rFonts w:ascii="仿宋_GB2312" w:eastAsia="仿宋_GB2312" w:hint="eastAsia"/>
          <w:sz w:val="30"/>
          <w:szCs w:val="30"/>
        </w:rPr>
        <w:t>元</w:t>
      </w:r>
      <w:r w:rsidR="00921856">
        <w:rPr>
          <w:rFonts w:ascii="仿宋_GB2312" w:eastAsia="仿宋_GB2312"/>
          <w:sz w:val="30"/>
          <w:szCs w:val="30"/>
        </w:rPr>
        <w:t>，增长</w:t>
      </w:r>
      <w:r w:rsidR="00656713">
        <w:rPr>
          <w:rFonts w:ascii="仿宋_GB2312" w:eastAsia="仿宋_GB2312"/>
          <w:sz w:val="30"/>
          <w:szCs w:val="30"/>
        </w:rPr>
        <w:t>89</w:t>
      </w:r>
      <w:r w:rsidR="00921856">
        <w:rPr>
          <w:rFonts w:ascii="仿宋_GB2312" w:eastAsia="仿宋_GB2312" w:hint="eastAsia"/>
          <w:sz w:val="30"/>
          <w:szCs w:val="30"/>
        </w:rPr>
        <w:t>%。主要原因</w:t>
      </w:r>
      <w:proofErr w:type="gramStart"/>
      <w:r w:rsidR="00921856">
        <w:rPr>
          <w:rFonts w:ascii="仿宋_GB2312" w:eastAsia="仿宋_GB2312" w:hint="eastAsia"/>
          <w:sz w:val="30"/>
          <w:szCs w:val="30"/>
        </w:rPr>
        <w:t>是</w:t>
      </w:r>
      <w:r w:rsidR="00656713">
        <w:rPr>
          <w:rFonts w:ascii="仿宋_GB2312" w:eastAsia="仿宋_GB2312" w:hint="eastAsia"/>
          <w:sz w:val="30"/>
          <w:szCs w:val="30"/>
        </w:rPr>
        <w:t>怎加了</w:t>
      </w:r>
      <w:proofErr w:type="gramEnd"/>
      <w:r w:rsidR="00656713">
        <w:rPr>
          <w:rFonts w:ascii="仿宋_GB2312" w:eastAsia="仿宋_GB2312" w:hint="eastAsia"/>
          <w:sz w:val="30"/>
          <w:szCs w:val="30"/>
        </w:rPr>
        <w:t>职工高危补助执勤补贴。</w:t>
      </w:r>
      <w:r w:rsidR="00921856">
        <w:rPr>
          <w:rFonts w:ascii="仿宋_GB2312" w:eastAsia="仿宋_GB2312" w:hint="eastAsia"/>
          <w:sz w:val="30"/>
          <w:szCs w:val="30"/>
        </w:rPr>
        <w:t xml:space="preserve"> </w:t>
      </w:r>
    </w:p>
    <w:p w:rsidR="00AE7FF2" w:rsidRPr="00641C95" w:rsidRDefault="001065ED" w:rsidP="00656713">
      <w:pPr>
        <w:widowControl/>
        <w:rPr>
          <w:rFonts w:ascii="仿宋_GB2312" w:eastAsia="仿宋_GB2312"/>
          <w:sz w:val="30"/>
          <w:szCs w:val="30"/>
        </w:rPr>
      </w:pPr>
      <w:r>
        <w:rPr>
          <w:rFonts w:ascii="仿宋_GB2312" w:eastAsia="仿宋_GB2312" w:hint="eastAsia"/>
          <w:sz w:val="30"/>
          <w:szCs w:val="30"/>
        </w:rPr>
        <w:lastRenderedPageBreak/>
        <w:t>本部门2019年度收入合计</w:t>
      </w:r>
      <w:r w:rsidR="00656713" w:rsidRPr="00641C95">
        <w:rPr>
          <w:rFonts w:ascii="仿宋_GB2312" w:eastAsia="仿宋_GB2312" w:hint="eastAsia"/>
          <w:sz w:val="30"/>
          <w:szCs w:val="30"/>
        </w:rPr>
        <w:t>7,140,970.08</w:t>
      </w:r>
      <w:r>
        <w:rPr>
          <w:rFonts w:ascii="仿宋_GB2312" w:eastAsia="仿宋_GB2312" w:hint="eastAsia"/>
          <w:sz w:val="30"/>
          <w:szCs w:val="30"/>
        </w:rPr>
        <w:t>元，其中：财政拨款收入</w:t>
      </w:r>
      <w:r w:rsidR="001B7F6C" w:rsidRPr="00851225">
        <w:rPr>
          <w:rFonts w:ascii="仿宋_GB2312" w:eastAsia="仿宋_GB2312" w:hint="eastAsia"/>
          <w:sz w:val="30"/>
          <w:szCs w:val="30"/>
        </w:rPr>
        <w:t>2,620,970.08</w:t>
      </w:r>
      <w:r w:rsidR="009B0341">
        <w:rPr>
          <w:rFonts w:ascii="仿宋_GB2312" w:eastAsia="仿宋_GB2312" w:hint="eastAsia"/>
          <w:sz w:val="30"/>
          <w:szCs w:val="30"/>
        </w:rPr>
        <w:t>元。</w:t>
      </w:r>
      <w:r w:rsidR="00921856">
        <w:rPr>
          <w:rFonts w:ascii="仿宋_GB2312" w:eastAsia="仿宋_GB2312" w:hint="eastAsia"/>
          <w:sz w:val="30"/>
          <w:szCs w:val="30"/>
        </w:rPr>
        <w:t>占</w:t>
      </w:r>
      <w:r w:rsidR="000E3115">
        <w:rPr>
          <w:rFonts w:ascii="仿宋_GB2312" w:eastAsia="仿宋_GB2312"/>
          <w:sz w:val="30"/>
          <w:szCs w:val="30"/>
        </w:rPr>
        <w:t>36</w:t>
      </w:r>
      <w:r w:rsidR="00921856">
        <w:rPr>
          <w:rFonts w:ascii="仿宋_GB2312" w:eastAsia="仿宋_GB2312" w:hint="eastAsia"/>
          <w:sz w:val="30"/>
          <w:szCs w:val="30"/>
        </w:rPr>
        <w:t>%；其他收入</w:t>
      </w:r>
      <w:r w:rsidR="000E3115" w:rsidRPr="00641C95">
        <w:rPr>
          <w:rFonts w:ascii="仿宋_GB2312" w:eastAsia="仿宋_GB2312" w:hint="eastAsia"/>
          <w:sz w:val="30"/>
          <w:szCs w:val="30"/>
        </w:rPr>
        <w:t>4,520,000.00</w:t>
      </w:r>
      <w:r w:rsidR="00921856">
        <w:rPr>
          <w:rFonts w:ascii="仿宋_GB2312" w:eastAsia="仿宋_GB2312" w:hint="eastAsia"/>
          <w:sz w:val="30"/>
          <w:szCs w:val="30"/>
        </w:rPr>
        <w:t>元，占</w:t>
      </w:r>
      <w:r w:rsidR="000E3115">
        <w:rPr>
          <w:rFonts w:ascii="仿宋_GB2312" w:eastAsia="仿宋_GB2312"/>
          <w:sz w:val="30"/>
          <w:szCs w:val="30"/>
        </w:rPr>
        <w:t>63</w:t>
      </w:r>
      <w:r w:rsidR="00921856">
        <w:rPr>
          <w:rFonts w:ascii="仿宋_GB2312" w:eastAsia="仿宋_GB2312" w:hint="eastAsia"/>
          <w:sz w:val="30"/>
          <w:szCs w:val="30"/>
        </w:rPr>
        <w:t>%</w:t>
      </w:r>
      <w:r w:rsidR="000E3115">
        <w:rPr>
          <w:rFonts w:ascii="仿宋_GB2312" w:eastAsia="仿宋_GB2312" w:hint="eastAsia"/>
          <w:sz w:val="30"/>
          <w:szCs w:val="30"/>
        </w:rPr>
        <w:t>。</w:t>
      </w:r>
      <w:r w:rsidR="009B0341" w:rsidRPr="00641C95">
        <w:rPr>
          <w:rFonts w:ascii="仿宋_GB2312" w:eastAsia="仿宋_GB2312"/>
          <w:sz w:val="30"/>
          <w:szCs w:val="30"/>
        </w:rPr>
        <w:t xml:space="preserve"> </w:t>
      </w:r>
    </w:p>
    <w:p w:rsidR="00AE7FF2" w:rsidRPr="00641C95" w:rsidRDefault="001065ED" w:rsidP="000E3115">
      <w:pPr>
        <w:widowControl/>
        <w:rPr>
          <w:rFonts w:ascii="仿宋_GB2312" w:eastAsia="仿宋_GB2312" w:hint="eastAsia"/>
          <w:sz w:val="30"/>
          <w:szCs w:val="30"/>
        </w:rPr>
      </w:pPr>
      <w:r>
        <w:rPr>
          <w:rFonts w:ascii="仿宋_GB2312" w:eastAsia="仿宋_GB2312" w:hint="eastAsia"/>
          <w:sz w:val="30"/>
          <w:szCs w:val="30"/>
        </w:rPr>
        <w:t>本部门2019年度支出合计</w:t>
      </w:r>
      <w:r w:rsidR="000E3115" w:rsidRPr="00641C95">
        <w:rPr>
          <w:rFonts w:ascii="仿宋_GB2312" w:eastAsia="仿宋_GB2312" w:hint="eastAsia"/>
          <w:sz w:val="30"/>
          <w:szCs w:val="30"/>
        </w:rPr>
        <w:t>6,745,388.03</w:t>
      </w:r>
      <w:r>
        <w:rPr>
          <w:rFonts w:ascii="仿宋_GB2312" w:eastAsia="仿宋_GB2312" w:hint="eastAsia"/>
          <w:sz w:val="30"/>
          <w:szCs w:val="30"/>
        </w:rPr>
        <w:t>元</w:t>
      </w:r>
      <w:r w:rsidR="009B0341">
        <w:rPr>
          <w:rFonts w:ascii="仿宋_GB2312" w:eastAsia="仿宋_GB2312" w:hint="eastAsia"/>
          <w:sz w:val="30"/>
          <w:szCs w:val="30"/>
        </w:rPr>
        <w:t>。</w:t>
      </w:r>
      <w:r w:rsidR="00921856">
        <w:rPr>
          <w:rFonts w:ascii="仿宋_GB2312" w:eastAsia="仿宋_GB2312" w:hint="eastAsia"/>
          <w:sz w:val="30"/>
          <w:szCs w:val="30"/>
        </w:rPr>
        <w:t>其中：基本支出</w:t>
      </w:r>
      <w:r w:rsidR="000E3115" w:rsidRPr="00641C95">
        <w:rPr>
          <w:rFonts w:ascii="仿宋_GB2312" w:eastAsia="仿宋_GB2312" w:hint="eastAsia"/>
          <w:sz w:val="30"/>
          <w:szCs w:val="30"/>
        </w:rPr>
        <w:t>2,845,388.03</w:t>
      </w:r>
      <w:r w:rsidR="00921856">
        <w:rPr>
          <w:rFonts w:ascii="仿宋_GB2312" w:eastAsia="仿宋_GB2312" w:hint="eastAsia"/>
          <w:sz w:val="30"/>
          <w:szCs w:val="30"/>
        </w:rPr>
        <w:t>元，占</w:t>
      </w:r>
      <w:r w:rsidR="000E3115">
        <w:rPr>
          <w:rFonts w:ascii="仿宋_GB2312" w:eastAsia="仿宋_GB2312"/>
          <w:sz w:val="30"/>
          <w:szCs w:val="30"/>
        </w:rPr>
        <w:t>42</w:t>
      </w:r>
      <w:r w:rsidR="00921856">
        <w:rPr>
          <w:rFonts w:ascii="仿宋_GB2312" w:eastAsia="仿宋_GB2312" w:hint="eastAsia"/>
          <w:sz w:val="30"/>
          <w:szCs w:val="30"/>
        </w:rPr>
        <w:t>%； 项目支出</w:t>
      </w:r>
      <w:r w:rsidR="000E3115" w:rsidRPr="00641C95">
        <w:rPr>
          <w:rFonts w:ascii="仿宋_GB2312" w:eastAsia="仿宋_GB2312" w:hint="eastAsia"/>
          <w:sz w:val="30"/>
          <w:szCs w:val="30"/>
        </w:rPr>
        <w:t>3,900,000.00</w:t>
      </w:r>
      <w:r w:rsidR="00921856">
        <w:rPr>
          <w:rFonts w:ascii="仿宋_GB2312" w:eastAsia="仿宋_GB2312" w:hint="eastAsia"/>
          <w:sz w:val="30"/>
          <w:szCs w:val="30"/>
        </w:rPr>
        <w:t>元，占</w:t>
      </w:r>
      <w:r w:rsidR="000E3115">
        <w:rPr>
          <w:rFonts w:ascii="仿宋_GB2312" w:eastAsia="仿宋_GB2312"/>
          <w:sz w:val="30"/>
          <w:szCs w:val="30"/>
        </w:rPr>
        <w:t>57</w:t>
      </w:r>
      <w:r w:rsidR="00921856">
        <w:rPr>
          <w:rFonts w:ascii="仿宋_GB2312" w:eastAsia="仿宋_GB2312" w:hint="eastAsia"/>
          <w:sz w:val="30"/>
          <w:szCs w:val="30"/>
        </w:rPr>
        <w:t>%</w:t>
      </w:r>
      <w:r w:rsidR="000E3115">
        <w:rPr>
          <w:rFonts w:ascii="仿宋_GB2312" w:eastAsia="仿宋_GB2312" w:hint="eastAsia"/>
          <w:sz w:val="30"/>
          <w:szCs w:val="30"/>
        </w:rPr>
        <w:t>。</w:t>
      </w:r>
    </w:p>
    <w:p w:rsidR="00AE7FF2" w:rsidRPr="0072025D" w:rsidRDefault="001065ED" w:rsidP="000E3115">
      <w:pPr>
        <w:widowControl/>
        <w:rPr>
          <w:rFonts w:ascii="宋体" w:eastAsia="宋体" w:hAnsi="宋体" w:cs="Arial" w:hint="eastAsia"/>
          <w:b/>
          <w:bCs/>
          <w:color w:val="000000"/>
          <w:kern w:val="0"/>
          <w:sz w:val="22"/>
        </w:rPr>
      </w:pPr>
      <w:r>
        <w:rPr>
          <w:rFonts w:ascii="仿宋_GB2312" w:eastAsia="仿宋_GB2312" w:hint="eastAsia"/>
          <w:sz w:val="30"/>
          <w:szCs w:val="30"/>
        </w:rPr>
        <w:t>本部门2019年度年末结转和结余</w:t>
      </w:r>
      <w:r w:rsidR="000E3115" w:rsidRPr="00641C95">
        <w:rPr>
          <w:rFonts w:ascii="仿宋_GB2312" w:eastAsia="仿宋_GB2312" w:hint="eastAsia"/>
          <w:sz w:val="30"/>
          <w:szCs w:val="30"/>
        </w:rPr>
        <w:t>647,162.86</w:t>
      </w:r>
      <w:r w:rsidR="009B0341">
        <w:rPr>
          <w:rFonts w:ascii="仿宋_GB2312" w:eastAsia="仿宋_GB2312" w:hint="eastAsia"/>
          <w:sz w:val="30"/>
          <w:szCs w:val="30"/>
        </w:rPr>
        <w:t>元</w:t>
      </w:r>
      <w:r w:rsidR="009B0341" w:rsidRPr="00851225">
        <w:rPr>
          <w:rFonts w:ascii="仿宋_GB2312" w:eastAsia="仿宋_GB2312"/>
          <w:sz w:val="30"/>
          <w:szCs w:val="30"/>
        </w:rPr>
        <w:t xml:space="preserve"> </w:t>
      </w:r>
      <w:r w:rsidR="009B0341">
        <w:rPr>
          <w:rFonts w:ascii="仿宋_GB2312" w:eastAsia="仿宋_GB2312"/>
          <w:sz w:val="30"/>
          <w:szCs w:val="30"/>
        </w:rPr>
        <w:t>。</w:t>
      </w:r>
      <w:r w:rsidR="00921856">
        <w:rPr>
          <w:rFonts w:ascii="仿宋_GB2312" w:eastAsia="仿宋_GB2312" w:hint="eastAsia"/>
          <w:sz w:val="30"/>
          <w:szCs w:val="30"/>
        </w:rPr>
        <w:t>较上年</w:t>
      </w:r>
      <w:r w:rsidR="0072025D">
        <w:rPr>
          <w:rFonts w:ascii="仿宋_GB2312" w:eastAsia="仿宋_GB2312" w:hint="eastAsia"/>
          <w:sz w:val="30"/>
          <w:szCs w:val="30"/>
        </w:rPr>
        <w:t>减少</w:t>
      </w:r>
      <w:r w:rsidR="0072025D">
        <w:rPr>
          <w:rFonts w:ascii="仿宋_GB2312" w:eastAsia="仿宋_GB2312"/>
          <w:sz w:val="30"/>
          <w:szCs w:val="30"/>
        </w:rPr>
        <w:t>204417.95</w:t>
      </w:r>
      <w:r w:rsidR="00921856">
        <w:rPr>
          <w:rFonts w:ascii="仿宋_GB2312" w:eastAsia="仿宋_GB2312" w:hint="eastAsia"/>
          <w:sz w:val="30"/>
          <w:szCs w:val="30"/>
        </w:rPr>
        <w:t>元</w:t>
      </w:r>
      <w:r w:rsidR="004F4A5E">
        <w:rPr>
          <w:rFonts w:ascii="仿宋_GB2312" w:eastAsia="仿宋_GB2312" w:hint="eastAsia"/>
          <w:sz w:val="30"/>
          <w:szCs w:val="30"/>
        </w:rPr>
        <w:t>，主要原因</w:t>
      </w:r>
      <w:proofErr w:type="gramStart"/>
      <w:r w:rsidR="0072025D">
        <w:rPr>
          <w:rFonts w:ascii="仿宋_GB2312" w:eastAsia="仿宋_GB2312" w:hint="eastAsia"/>
          <w:sz w:val="30"/>
          <w:szCs w:val="30"/>
        </w:rPr>
        <w:t>是怎加了</w:t>
      </w:r>
      <w:proofErr w:type="gramEnd"/>
      <w:r w:rsidR="0072025D">
        <w:rPr>
          <w:rFonts w:ascii="仿宋_GB2312" w:eastAsia="仿宋_GB2312" w:hint="eastAsia"/>
          <w:sz w:val="30"/>
          <w:szCs w:val="30"/>
        </w:rPr>
        <w:t xml:space="preserve">职工高危补助执勤补贴。 </w:t>
      </w:r>
    </w:p>
    <w:p w:rsidR="00AE7FF2" w:rsidRDefault="001065ED">
      <w:pPr>
        <w:ind w:firstLineChars="200" w:firstLine="602"/>
        <w:rPr>
          <w:rFonts w:ascii="楷体_GB2312" w:eastAsia="楷体_GB2312"/>
          <w:b/>
          <w:sz w:val="30"/>
          <w:szCs w:val="30"/>
        </w:rPr>
      </w:pPr>
      <w:r>
        <w:rPr>
          <w:rFonts w:ascii="楷体_GB2312" w:eastAsia="楷体_GB2312" w:hint="eastAsia"/>
          <w:b/>
          <w:sz w:val="30"/>
          <w:szCs w:val="30"/>
        </w:rPr>
        <w:t>（二）财政拨款收入支出决算总体情况说明</w:t>
      </w:r>
    </w:p>
    <w:p w:rsidR="00921856" w:rsidRDefault="001065ED" w:rsidP="00641C95">
      <w:pPr>
        <w:widowControl/>
        <w:rPr>
          <w:rFonts w:ascii="仿宋_GB2312" w:eastAsia="仿宋_GB2312"/>
          <w:sz w:val="30"/>
          <w:szCs w:val="30"/>
        </w:rPr>
      </w:pPr>
      <w:r>
        <w:rPr>
          <w:rFonts w:ascii="仿宋_GB2312" w:eastAsia="仿宋_GB2312" w:hint="eastAsia"/>
          <w:sz w:val="30"/>
          <w:szCs w:val="30"/>
        </w:rPr>
        <w:t>本部门2019年度财政拨款收</w:t>
      </w:r>
      <w:r w:rsidRPr="00641C95">
        <w:rPr>
          <w:rFonts w:ascii="仿宋_GB2312" w:eastAsia="仿宋_GB2312" w:hint="eastAsia"/>
          <w:sz w:val="30"/>
          <w:szCs w:val="30"/>
        </w:rPr>
        <w:t>入</w:t>
      </w:r>
      <w:r w:rsidR="00B561E7" w:rsidRPr="00641C95">
        <w:rPr>
          <w:rFonts w:ascii="仿宋_GB2312" w:eastAsia="仿宋_GB2312" w:hint="eastAsia"/>
          <w:sz w:val="30"/>
          <w:szCs w:val="30"/>
        </w:rPr>
        <w:t>2,620,970.08</w:t>
      </w:r>
      <w:r w:rsidR="009B0341" w:rsidRPr="00641C95">
        <w:rPr>
          <w:rFonts w:ascii="仿宋_GB2312" w:eastAsia="仿宋_GB2312" w:hint="eastAsia"/>
          <w:sz w:val="30"/>
          <w:szCs w:val="30"/>
        </w:rPr>
        <w:t>元</w:t>
      </w:r>
      <w:r w:rsidR="009B0341">
        <w:rPr>
          <w:rFonts w:ascii="仿宋_GB2312" w:eastAsia="仿宋_GB2312" w:hint="eastAsia"/>
          <w:sz w:val="30"/>
          <w:szCs w:val="30"/>
        </w:rPr>
        <w:t>，</w:t>
      </w:r>
      <w:r w:rsidR="00921856">
        <w:rPr>
          <w:rFonts w:ascii="仿宋_GB2312" w:eastAsia="仿宋_GB2312" w:hint="eastAsia"/>
          <w:sz w:val="30"/>
          <w:szCs w:val="30"/>
        </w:rPr>
        <w:t>较上年决算数</w:t>
      </w:r>
      <w:r w:rsidR="000A0148">
        <w:rPr>
          <w:rFonts w:ascii="仿宋_GB2312" w:eastAsia="仿宋_GB2312" w:hint="eastAsia"/>
          <w:sz w:val="30"/>
          <w:szCs w:val="30"/>
        </w:rPr>
        <w:t>减少</w:t>
      </w:r>
      <w:r w:rsidR="000A0148">
        <w:rPr>
          <w:rFonts w:ascii="仿宋_GB2312" w:eastAsia="仿宋_GB2312"/>
          <w:sz w:val="30"/>
          <w:szCs w:val="30"/>
        </w:rPr>
        <w:t>3390924.12</w:t>
      </w:r>
      <w:r w:rsidR="00921856">
        <w:rPr>
          <w:rFonts w:ascii="仿宋_GB2312" w:eastAsia="仿宋_GB2312" w:hint="eastAsia"/>
          <w:sz w:val="30"/>
          <w:szCs w:val="30"/>
        </w:rPr>
        <w:t>元，</w:t>
      </w:r>
      <w:r w:rsidR="000A0148">
        <w:rPr>
          <w:rFonts w:ascii="仿宋_GB2312" w:eastAsia="仿宋_GB2312" w:hint="eastAsia"/>
          <w:sz w:val="30"/>
          <w:szCs w:val="30"/>
        </w:rPr>
        <w:t>减少</w:t>
      </w:r>
      <w:r w:rsidR="00921856">
        <w:rPr>
          <w:rFonts w:ascii="仿宋_GB2312" w:eastAsia="仿宋_GB2312" w:hint="eastAsia"/>
          <w:sz w:val="30"/>
          <w:szCs w:val="30"/>
        </w:rPr>
        <w:t>长</w:t>
      </w:r>
      <w:r w:rsidR="000A0148">
        <w:rPr>
          <w:rFonts w:ascii="仿宋_GB2312" w:eastAsia="仿宋_GB2312"/>
          <w:sz w:val="30"/>
          <w:szCs w:val="30"/>
        </w:rPr>
        <w:t>43</w:t>
      </w:r>
      <w:r w:rsidR="00921856">
        <w:rPr>
          <w:rFonts w:ascii="仿宋_GB2312" w:eastAsia="仿宋_GB2312" w:hint="eastAsia"/>
          <w:sz w:val="30"/>
          <w:szCs w:val="30"/>
        </w:rPr>
        <w:t>%。较年初预算数增加</w:t>
      </w:r>
      <w:r w:rsidR="0072025D">
        <w:rPr>
          <w:rFonts w:ascii="仿宋_GB2312" w:eastAsia="仿宋_GB2312"/>
          <w:sz w:val="30"/>
          <w:szCs w:val="30"/>
        </w:rPr>
        <w:t>0</w:t>
      </w:r>
      <w:r w:rsidR="00921856">
        <w:rPr>
          <w:rFonts w:ascii="仿宋_GB2312" w:eastAsia="仿宋_GB2312" w:hint="eastAsia"/>
          <w:sz w:val="30"/>
          <w:szCs w:val="30"/>
        </w:rPr>
        <w:t>元，增长</w:t>
      </w:r>
      <w:r w:rsidR="0072025D">
        <w:rPr>
          <w:rFonts w:ascii="仿宋_GB2312" w:eastAsia="仿宋_GB2312"/>
          <w:sz w:val="30"/>
          <w:szCs w:val="30"/>
        </w:rPr>
        <w:t>0</w:t>
      </w:r>
      <w:r w:rsidR="00921856">
        <w:rPr>
          <w:rFonts w:ascii="仿宋_GB2312" w:eastAsia="仿宋_GB2312" w:hint="eastAsia"/>
          <w:sz w:val="30"/>
          <w:szCs w:val="30"/>
        </w:rPr>
        <w:t>%。</w:t>
      </w:r>
    </w:p>
    <w:p w:rsidR="00AE7FF2" w:rsidRPr="00921856" w:rsidRDefault="009B0341" w:rsidP="00641C95">
      <w:pPr>
        <w:widowControl/>
        <w:rPr>
          <w:rFonts w:ascii="仿宋_GB2312" w:eastAsia="仿宋_GB2312" w:hint="eastAsia"/>
          <w:sz w:val="30"/>
          <w:szCs w:val="30"/>
        </w:rPr>
      </w:pPr>
      <w:r w:rsidRPr="00641C95">
        <w:rPr>
          <w:rFonts w:ascii="仿宋_GB2312" w:eastAsia="仿宋_GB2312"/>
          <w:sz w:val="30"/>
          <w:szCs w:val="30"/>
        </w:rPr>
        <w:t xml:space="preserve"> </w:t>
      </w:r>
      <w:r w:rsidR="001065ED">
        <w:rPr>
          <w:rFonts w:ascii="仿宋_GB2312" w:eastAsia="仿宋_GB2312" w:hint="eastAsia"/>
          <w:sz w:val="30"/>
          <w:szCs w:val="30"/>
        </w:rPr>
        <w:t>本部门2019年度财政拨款支出</w:t>
      </w:r>
      <w:r w:rsidRPr="00B64E9C">
        <w:rPr>
          <w:rFonts w:ascii="仿宋_GB2312" w:eastAsia="仿宋_GB2312" w:hint="eastAsia"/>
          <w:sz w:val="30"/>
          <w:szCs w:val="30"/>
        </w:rPr>
        <w:t>2,825,388</w:t>
      </w:r>
      <w:r>
        <w:rPr>
          <w:rFonts w:ascii="仿宋_GB2312" w:eastAsia="仿宋_GB2312" w:hint="eastAsia"/>
          <w:sz w:val="30"/>
          <w:szCs w:val="30"/>
        </w:rPr>
        <w:t>元。</w:t>
      </w:r>
      <w:r w:rsidR="00921856">
        <w:rPr>
          <w:rFonts w:ascii="仿宋_GB2312" w:eastAsia="仿宋_GB2312" w:hint="eastAsia"/>
          <w:sz w:val="30"/>
          <w:szCs w:val="30"/>
        </w:rPr>
        <w:t>较上年决算数增加</w:t>
      </w:r>
      <w:r w:rsidR="000A0148">
        <w:rPr>
          <w:rFonts w:ascii="仿宋_GB2312" w:eastAsia="仿宋_GB2312"/>
          <w:sz w:val="30"/>
          <w:szCs w:val="30"/>
        </w:rPr>
        <w:t>290500.58</w:t>
      </w:r>
      <w:r w:rsidR="00921856">
        <w:rPr>
          <w:rFonts w:ascii="仿宋_GB2312" w:eastAsia="仿宋_GB2312" w:hint="eastAsia"/>
          <w:sz w:val="30"/>
          <w:szCs w:val="30"/>
        </w:rPr>
        <w:t>元，增长</w:t>
      </w:r>
      <w:r w:rsidR="004F4A5E">
        <w:rPr>
          <w:rFonts w:ascii="仿宋_GB2312" w:eastAsia="仿宋_GB2312"/>
          <w:sz w:val="30"/>
          <w:szCs w:val="30"/>
        </w:rPr>
        <w:t>89</w:t>
      </w:r>
      <w:r w:rsidR="00921856">
        <w:rPr>
          <w:rFonts w:ascii="仿宋_GB2312" w:eastAsia="仿宋_GB2312" w:hint="eastAsia"/>
          <w:sz w:val="30"/>
          <w:szCs w:val="30"/>
        </w:rPr>
        <w:t>%。主要原因是</w:t>
      </w:r>
      <w:r w:rsidR="004F4A5E">
        <w:rPr>
          <w:rFonts w:ascii="仿宋_GB2312" w:eastAsia="仿宋_GB2312" w:hint="eastAsia"/>
          <w:sz w:val="30"/>
          <w:szCs w:val="30"/>
        </w:rPr>
        <w:t>主要原因</w:t>
      </w:r>
      <w:proofErr w:type="gramStart"/>
      <w:r w:rsidR="004F4A5E">
        <w:rPr>
          <w:rFonts w:ascii="仿宋_GB2312" w:eastAsia="仿宋_GB2312" w:hint="eastAsia"/>
          <w:sz w:val="30"/>
          <w:szCs w:val="30"/>
        </w:rPr>
        <w:t>是怎加了</w:t>
      </w:r>
      <w:proofErr w:type="gramEnd"/>
      <w:r w:rsidR="004F4A5E">
        <w:rPr>
          <w:rFonts w:ascii="仿宋_GB2312" w:eastAsia="仿宋_GB2312" w:hint="eastAsia"/>
          <w:sz w:val="30"/>
          <w:szCs w:val="30"/>
        </w:rPr>
        <w:t>职工高危补助执勤补贴</w:t>
      </w:r>
      <w:r w:rsidR="00921856">
        <w:rPr>
          <w:rFonts w:ascii="仿宋_GB2312" w:eastAsia="仿宋_GB2312" w:hint="eastAsia"/>
          <w:sz w:val="30"/>
          <w:szCs w:val="30"/>
        </w:rPr>
        <w:t>。较年初预算数增加</w:t>
      </w:r>
      <w:r w:rsidR="004F4A5E">
        <w:rPr>
          <w:rFonts w:ascii="仿宋_GB2312" w:eastAsia="仿宋_GB2312"/>
          <w:sz w:val="30"/>
          <w:szCs w:val="30"/>
        </w:rPr>
        <w:t>0</w:t>
      </w:r>
      <w:r w:rsidR="00921856">
        <w:rPr>
          <w:rFonts w:ascii="仿宋_GB2312" w:eastAsia="仿宋_GB2312" w:hint="eastAsia"/>
          <w:sz w:val="30"/>
          <w:szCs w:val="30"/>
        </w:rPr>
        <w:t>元，增长</w:t>
      </w:r>
      <w:r w:rsidR="004F4A5E">
        <w:rPr>
          <w:rFonts w:ascii="仿宋_GB2312" w:eastAsia="仿宋_GB2312"/>
          <w:sz w:val="30"/>
          <w:szCs w:val="30"/>
        </w:rPr>
        <w:t>0</w:t>
      </w:r>
      <w:r w:rsidR="00921856">
        <w:rPr>
          <w:rFonts w:ascii="仿宋_GB2312" w:eastAsia="仿宋_GB2312" w:hint="eastAsia"/>
          <w:sz w:val="30"/>
          <w:szCs w:val="30"/>
        </w:rPr>
        <w:t>%。</w:t>
      </w:r>
    </w:p>
    <w:p w:rsidR="00921856" w:rsidRPr="00641C95" w:rsidRDefault="001065ED" w:rsidP="004F4A5E">
      <w:pPr>
        <w:widowControl/>
        <w:rPr>
          <w:rFonts w:ascii="仿宋_GB2312" w:eastAsia="仿宋_GB2312"/>
          <w:sz w:val="30"/>
          <w:szCs w:val="30"/>
        </w:rPr>
      </w:pPr>
      <w:r w:rsidRPr="00641C95">
        <w:rPr>
          <w:rFonts w:ascii="仿宋_GB2312" w:eastAsia="仿宋_GB2312" w:hint="eastAsia"/>
          <w:sz w:val="30"/>
          <w:szCs w:val="30"/>
        </w:rPr>
        <w:t>本部门2019年度财政拨款支出主要用于以下方面：一般公共服务支出</w:t>
      </w:r>
      <w:r w:rsidR="00435345" w:rsidRPr="00641C95">
        <w:rPr>
          <w:rFonts w:ascii="仿宋_GB2312" w:eastAsia="仿宋_GB2312" w:hint="eastAsia"/>
          <w:sz w:val="30"/>
          <w:szCs w:val="30"/>
        </w:rPr>
        <w:t>256,000.00</w:t>
      </w:r>
      <w:r w:rsidR="009B0341" w:rsidRPr="00641C95">
        <w:rPr>
          <w:rFonts w:ascii="仿宋_GB2312" w:eastAsia="仿宋_GB2312" w:hint="eastAsia"/>
          <w:sz w:val="30"/>
          <w:szCs w:val="30"/>
        </w:rPr>
        <w:t>元。</w:t>
      </w:r>
      <w:r w:rsidR="00921856" w:rsidRPr="00641C95">
        <w:rPr>
          <w:rFonts w:ascii="仿宋_GB2312" w:eastAsia="仿宋_GB2312" w:hint="eastAsia"/>
          <w:sz w:val="30"/>
          <w:szCs w:val="30"/>
        </w:rPr>
        <w:t>占</w:t>
      </w:r>
      <w:r w:rsidR="004F4A5E" w:rsidRPr="00641C95">
        <w:rPr>
          <w:rFonts w:ascii="仿宋_GB2312" w:eastAsia="仿宋_GB2312"/>
          <w:sz w:val="30"/>
          <w:szCs w:val="30"/>
        </w:rPr>
        <w:t>9</w:t>
      </w:r>
      <w:r w:rsidR="00921856" w:rsidRPr="00641C95">
        <w:rPr>
          <w:rFonts w:ascii="仿宋_GB2312" w:eastAsia="仿宋_GB2312" w:hint="eastAsia"/>
          <w:sz w:val="30"/>
          <w:szCs w:val="30"/>
        </w:rPr>
        <w:t>%，较年初预算数增加</w:t>
      </w:r>
      <w:r w:rsidR="004F4A5E" w:rsidRPr="00641C95">
        <w:rPr>
          <w:rFonts w:ascii="仿宋_GB2312" w:eastAsia="仿宋_GB2312"/>
          <w:sz w:val="30"/>
          <w:szCs w:val="30"/>
        </w:rPr>
        <w:t>0</w:t>
      </w:r>
      <w:r w:rsidR="00921856" w:rsidRPr="00641C95">
        <w:rPr>
          <w:rFonts w:ascii="仿宋_GB2312" w:eastAsia="仿宋_GB2312" w:hint="eastAsia"/>
          <w:sz w:val="30"/>
          <w:szCs w:val="30"/>
        </w:rPr>
        <w:t>元，灾害防治及应急管理支出</w:t>
      </w:r>
      <w:r w:rsidR="004F4A5E" w:rsidRPr="00641C95">
        <w:rPr>
          <w:rFonts w:ascii="仿宋_GB2312" w:eastAsia="仿宋_GB2312" w:hint="eastAsia"/>
          <w:sz w:val="30"/>
          <w:szCs w:val="30"/>
        </w:rPr>
        <w:t>2,569,388.03</w:t>
      </w:r>
      <w:r w:rsidR="00921856" w:rsidRPr="00641C95">
        <w:rPr>
          <w:rFonts w:ascii="仿宋_GB2312" w:eastAsia="仿宋_GB2312" w:hint="eastAsia"/>
          <w:sz w:val="30"/>
          <w:szCs w:val="30"/>
        </w:rPr>
        <w:t>元，占</w:t>
      </w:r>
      <w:r w:rsidR="004F4A5E" w:rsidRPr="00641C95">
        <w:rPr>
          <w:rFonts w:ascii="仿宋_GB2312" w:eastAsia="仿宋_GB2312"/>
          <w:sz w:val="30"/>
          <w:szCs w:val="30"/>
        </w:rPr>
        <w:t>90</w:t>
      </w:r>
      <w:r w:rsidR="00921856" w:rsidRPr="00641C95">
        <w:rPr>
          <w:rFonts w:ascii="仿宋_GB2312" w:eastAsia="仿宋_GB2312" w:hint="eastAsia"/>
          <w:sz w:val="30"/>
          <w:szCs w:val="30"/>
        </w:rPr>
        <w:t>%，较年初预算数增加</w:t>
      </w:r>
      <w:r w:rsidR="004F4A5E" w:rsidRPr="00641C95">
        <w:rPr>
          <w:rFonts w:ascii="仿宋_GB2312" w:eastAsia="仿宋_GB2312"/>
          <w:sz w:val="30"/>
          <w:szCs w:val="30"/>
        </w:rPr>
        <w:t>0</w:t>
      </w:r>
      <w:r w:rsidR="00921856" w:rsidRPr="00641C95">
        <w:rPr>
          <w:rFonts w:ascii="仿宋_GB2312" w:eastAsia="仿宋_GB2312" w:hint="eastAsia"/>
          <w:sz w:val="30"/>
          <w:szCs w:val="30"/>
        </w:rPr>
        <w:t>元</w:t>
      </w:r>
      <w:r w:rsidR="004F4A5E" w:rsidRPr="00641C95">
        <w:rPr>
          <w:rFonts w:ascii="仿宋_GB2312" w:eastAsia="仿宋_GB2312" w:hint="eastAsia"/>
          <w:sz w:val="30"/>
          <w:szCs w:val="30"/>
        </w:rPr>
        <w:t>。</w:t>
      </w:r>
      <w:r w:rsidR="004F4A5E" w:rsidRPr="00641C95">
        <w:rPr>
          <w:rFonts w:ascii="仿宋_GB2312" w:eastAsia="仿宋_GB2312"/>
          <w:sz w:val="30"/>
          <w:szCs w:val="30"/>
        </w:rPr>
        <w:t xml:space="preserve"> </w:t>
      </w:r>
    </w:p>
    <w:p w:rsidR="00AE7FF2" w:rsidRPr="004F4A5E" w:rsidRDefault="00244FB9" w:rsidP="004F4A5E">
      <w:pPr>
        <w:widowControl/>
        <w:rPr>
          <w:rFonts w:ascii="宋体" w:eastAsia="宋体" w:hAnsi="宋体" w:cs="Arial"/>
          <w:color w:val="000000"/>
          <w:kern w:val="0"/>
          <w:sz w:val="22"/>
        </w:rPr>
      </w:pPr>
      <w:r w:rsidRPr="00435345">
        <w:rPr>
          <w:rFonts w:ascii="仿宋_GB2312" w:eastAsia="仿宋_GB2312"/>
          <w:color w:val="000000" w:themeColor="text1"/>
          <w:sz w:val="30"/>
          <w:szCs w:val="30"/>
        </w:rPr>
        <w:t xml:space="preserve"> </w:t>
      </w:r>
      <w:r w:rsidR="004F4A5E">
        <w:rPr>
          <w:rFonts w:ascii="宋体" w:eastAsia="宋体" w:hAnsi="宋体" w:cs="Arial" w:hint="eastAsia"/>
          <w:color w:val="000000"/>
          <w:kern w:val="0"/>
          <w:sz w:val="22"/>
        </w:rPr>
        <w:t xml:space="preserve"> </w:t>
      </w:r>
      <w:r w:rsidR="004F4A5E">
        <w:rPr>
          <w:rFonts w:ascii="宋体" w:eastAsia="宋体" w:hAnsi="宋体" w:cs="Arial"/>
          <w:color w:val="000000"/>
          <w:kern w:val="0"/>
          <w:sz w:val="22"/>
        </w:rPr>
        <w:t xml:space="preserve">  </w:t>
      </w:r>
      <w:r w:rsidR="001065ED">
        <w:rPr>
          <w:rFonts w:ascii="楷体_GB2312" w:eastAsia="楷体_GB2312" w:hint="eastAsia"/>
          <w:b/>
          <w:sz w:val="30"/>
          <w:szCs w:val="30"/>
        </w:rPr>
        <w:t>（三）一般公共预算财政拨款基本支出决算情况说明</w:t>
      </w:r>
    </w:p>
    <w:p w:rsidR="00921856" w:rsidRDefault="001065ED" w:rsidP="00641C95">
      <w:pPr>
        <w:widowControl/>
        <w:rPr>
          <w:rFonts w:ascii="仿宋_GB2312" w:eastAsia="仿宋_GB2312"/>
          <w:sz w:val="30"/>
          <w:szCs w:val="30"/>
        </w:rPr>
      </w:pPr>
      <w:r>
        <w:rPr>
          <w:rFonts w:ascii="仿宋_GB2312" w:eastAsia="仿宋_GB2312" w:hint="eastAsia"/>
          <w:sz w:val="30"/>
          <w:szCs w:val="30"/>
        </w:rPr>
        <w:t>本部门2019年度一般公共财政拨款基本支</w:t>
      </w:r>
      <w:r w:rsidRPr="00641C95">
        <w:rPr>
          <w:rFonts w:ascii="仿宋_GB2312" w:eastAsia="仿宋_GB2312" w:hint="eastAsia"/>
          <w:sz w:val="30"/>
          <w:szCs w:val="30"/>
        </w:rPr>
        <w:t>出</w:t>
      </w:r>
      <w:r w:rsidR="00977F0A" w:rsidRPr="00641C95">
        <w:rPr>
          <w:rFonts w:ascii="仿宋_GB2312" w:eastAsia="仿宋_GB2312" w:hint="eastAsia"/>
          <w:sz w:val="30"/>
          <w:szCs w:val="30"/>
        </w:rPr>
        <w:t>2,825,388.03</w:t>
      </w:r>
      <w:r w:rsidRPr="00641C95">
        <w:rPr>
          <w:rFonts w:ascii="仿宋_GB2312" w:eastAsia="仿宋_GB2312" w:hint="eastAsia"/>
          <w:sz w:val="30"/>
          <w:szCs w:val="30"/>
        </w:rPr>
        <w:t>元</w:t>
      </w:r>
      <w:r>
        <w:rPr>
          <w:rFonts w:ascii="仿宋_GB2312" w:eastAsia="仿宋_GB2312" w:hint="eastAsia"/>
          <w:sz w:val="30"/>
          <w:szCs w:val="30"/>
        </w:rPr>
        <w:t>。其中：人员经费</w:t>
      </w:r>
      <w:r w:rsidR="00BD600E" w:rsidRPr="00BD600E">
        <w:rPr>
          <w:rFonts w:ascii="仿宋_GB2312" w:eastAsia="仿宋_GB2312" w:hint="eastAsia"/>
          <w:sz w:val="30"/>
          <w:szCs w:val="30"/>
        </w:rPr>
        <w:t>1,858,642.08</w:t>
      </w:r>
      <w:r>
        <w:rPr>
          <w:rFonts w:ascii="仿宋_GB2312" w:eastAsia="仿宋_GB2312" w:hint="eastAsia"/>
          <w:sz w:val="30"/>
          <w:szCs w:val="30"/>
        </w:rPr>
        <w:t>元，</w:t>
      </w:r>
      <w:r w:rsidR="00921856">
        <w:rPr>
          <w:rFonts w:ascii="仿宋_GB2312" w:eastAsia="仿宋_GB2312" w:hint="eastAsia"/>
          <w:sz w:val="30"/>
          <w:szCs w:val="30"/>
        </w:rPr>
        <w:t>较上年增加</w:t>
      </w:r>
      <w:r w:rsidR="00907CA6">
        <w:rPr>
          <w:rFonts w:ascii="仿宋_GB2312" w:eastAsia="仿宋_GB2312"/>
          <w:sz w:val="30"/>
          <w:szCs w:val="30"/>
        </w:rPr>
        <w:t>7412.12</w:t>
      </w:r>
      <w:r w:rsidR="00921856">
        <w:rPr>
          <w:rFonts w:ascii="仿宋_GB2312" w:eastAsia="仿宋_GB2312" w:hint="eastAsia"/>
          <w:sz w:val="30"/>
          <w:szCs w:val="30"/>
        </w:rPr>
        <w:t>元，主要原因是</w:t>
      </w:r>
      <w:r w:rsidR="00907CA6">
        <w:rPr>
          <w:rFonts w:ascii="仿宋_GB2312" w:eastAsia="仿宋_GB2312" w:hint="eastAsia"/>
          <w:sz w:val="30"/>
          <w:szCs w:val="30"/>
        </w:rPr>
        <w:t>人员增资</w:t>
      </w:r>
      <w:bookmarkStart w:id="0" w:name="_GoBack"/>
      <w:bookmarkEnd w:id="0"/>
      <w:r w:rsidR="00907CA6">
        <w:rPr>
          <w:rFonts w:ascii="仿宋_GB2312" w:eastAsia="仿宋_GB2312" w:hint="eastAsia"/>
          <w:sz w:val="30"/>
          <w:szCs w:val="30"/>
        </w:rPr>
        <w:t>。</w:t>
      </w:r>
      <w:r w:rsidR="00921856">
        <w:rPr>
          <w:rFonts w:ascii="仿宋_GB2312" w:eastAsia="仿宋_GB2312" w:hint="eastAsia"/>
          <w:sz w:val="30"/>
          <w:szCs w:val="30"/>
        </w:rPr>
        <w:t>公用经费</w:t>
      </w:r>
      <w:r w:rsidR="00AD4835">
        <w:rPr>
          <w:rFonts w:ascii="仿宋_GB2312" w:eastAsia="仿宋_GB2312"/>
          <w:sz w:val="30"/>
          <w:szCs w:val="30"/>
        </w:rPr>
        <w:t>380000</w:t>
      </w:r>
      <w:r w:rsidR="00921856">
        <w:rPr>
          <w:rFonts w:ascii="仿宋_GB2312" w:eastAsia="仿宋_GB2312" w:hint="eastAsia"/>
          <w:sz w:val="30"/>
          <w:szCs w:val="30"/>
        </w:rPr>
        <w:t>元，较上年增加</w:t>
      </w:r>
      <w:r w:rsidR="00AD4835">
        <w:rPr>
          <w:rFonts w:ascii="仿宋_GB2312" w:eastAsia="仿宋_GB2312"/>
          <w:sz w:val="30"/>
          <w:szCs w:val="30"/>
        </w:rPr>
        <w:t>0</w:t>
      </w:r>
      <w:r w:rsidR="00921856">
        <w:rPr>
          <w:rFonts w:ascii="仿宋_GB2312" w:eastAsia="仿宋_GB2312" w:hint="eastAsia"/>
          <w:sz w:val="30"/>
          <w:szCs w:val="30"/>
        </w:rPr>
        <w:t>元，</w:t>
      </w:r>
      <w:r w:rsidR="00AD4835">
        <w:rPr>
          <w:rFonts w:ascii="仿宋_GB2312" w:eastAsia="仿宋_GB2312"/>
          <w:sz w:val="30"/>
          <w:szCs w:val="30"/>
        </w:rPr>
        <w:t xml:space="preserve"> </w:t>
      </w:r>
    </w:p>
    <w:p w:rsidR="00BD600E" w:rsidRPr="00AD4835" w:rsidRDefault="00BD600E" w:rsidP="00BD600E">
      <w:pPr>
        <w:widowControl/>
        <w:rPr>
          <w:rFonts w:ascii="仿宋_GB2312" w:eastAsia="仿宋_GB2312"/>
          <w:sz w:val="30"/>
          <w:szCs w:val="30"/>
        </w:rPr>
      </w:pPr>
      <w:r>
        <w:rPr>
          <w:rFonts w:ascii="仿宋_GB2312" w:eastAsia="仿宋_GB2312" w:hint="eastAsia"/>
          <w:sz w:val="30"/>
          <w:szCs w:val="30"/>
        </w:rPr>
        <w:lastRenderedPageBreak/>
        <w:t>人员经费用途主要包括基本工资、津贴补贴、奖金、离、生活补助。商品和服务支出</w:t>
      </w:r>
      <w:r w:rsidRPr="00BD600E">
        <w:rPr>
          <w:rFonts w:ascii="仿宋_GB2312" w:eastAsia="仿宋_GB2312" w:hint="eastAsia"/>
          <w:sz w:val="30"/>
          <w:szCs w:val="30"/>
        </w:rPr>
        <w:t>265,000.00</w:t>
      </w:r>
      <w:r>
        <w:rPr>
          <w:rFonts w:ascii="仿宋_GB2312" w:eastAsia="仿宋_GB2312" w:hint="eastAsia"/>
          <w:sz w:val="30"/>
          <w:szCs w:val="30"/>
        </w:rPr>
        <w:t>元，公用经费用途主要包括办公费、邮电费、差旅费、劳务费、信息网络及软件购置更新。</w:t>
      </w:r>
    </w:p>
    <w:p w:rsidR="00AE7FF2" w:rsidRDefault="001065ED" w:rsidP="00BD600E">
      <w:pPr>
        <w:widowControl/>
        <w:rPr>
          <w:rFonts w:ascii="黑体" w:eastAsia="黑体" w:hAnsi="黑体"/>
          <w:sz w:val="30"/>
          <w:szCs w:val="30"/>
        </w:rPr>
      </w:pPr>
      <w:r>
        <w:rPr>
          <w:rFonts w:ascii="黑体" w:eastAsia="黑体" w:hAnsi="黑体" w:hint="eastAsia"/>
          <w:sz w:val="30"/>
          <w:szCs w:val="30"/>
        </w:rPr>
        <w:t>四、“三公”经费情况说明</w:t>
      </w:r>
    </w:p>
    <w:p w:rsidR="00AE7FF2" w:rsidRDefault="001065ED">
      <w:pPr>
        <w:ind w:firstLineChars="200" w:firstLine="602"/>
        <w:rPr>
          <w:rFonts w:ascii="楷体_GB2312" w:eastAsia="楷体_GB2312"/>
          <w:b/>
          <w:sz w:val="30"/>
          <w:szCs w:val="30"/>
        </w:rPr>
      </w:pPr>
      <w:r>
        <w:rPr>
          <w:rFonts w:ascii="楷体_GB2312" w:eastAsia="楷体_GB2312" w:hint="eastAsia"/>
          <w:b/>
          <w:sz w:val="30"/>
          <w:szCs w:val="30"/>
        </w:rPr>
        <w:t>（一）“三公”经费支出总额情况。</w:t>
      </w:r>
    </w:p>
    <w:p w:rsidR="00AE7FF2" w:rsidRDefault="001065ED">
      <w:pPr>
        <w:ind w:firstLineChars="200" w:firstLine="600"/>
        <w:rPr>
          <w:rFonts w:ascii="仿宋_GB2312" w:eastAsia="仿宋_GB2312"/>
          <w:sz w:val="30"/>
          <w:szCs w:val="30"/>
        </w:rPr>
      </w:pPr>
      <w:r>
        <w:rPr>
          <w:rFonts w:ascii="仿宋_GB2312" w:eastAsia="仿宋_GB2312" w:hint="eastAsia"/>
          <w:sz w:val="30"/>
          <w:szCs w:val="30"/>
        </w:rPr>
        <w:t>2019年度本部门“三公”经费支出共计</w:t>
      </w:r>
      <w:r w:rsidR="00977F0A">
        <w:rPr>
          <w:rFonts w:ascii="仿宋_GB2312" w:eastAsia="仿宋_GB2312"/>
          <w:sz w:val="30"/>
          <w:szCs w:val="30"/>
        </w:rPr>
        <w:t>0</w:t>
      </w:r>
      <w:r>
        <w:rPr>
          <w:rFonts w:ascii="仿宋_GB2312" w:eastAsia="仿宋_GB2312" w:hint="eastAsia"/>
          <w:sz w:val="30"/>
          <w:szCs w:val="30"/>
        </w:rPr>
        <w:t>元，较年初预算数增加</w:t>
      </w:r>
      <w:r w:rsidR="00977F0A">
        <w:rPr>
          <w:rFonts w:ascii="仿宋_GB2312" w:eastAsia="仿宋_GB2312"/>
          <w:sz w:val="30"/>
          <w:szCs w:val="30"/>
        </w:rPr>
        <w:t>0</w:t>
      </w:r>
      <w:r>
        <w:rPr>
          <w:rFonts w:ascii="仿宋_GB2312" w:eastAsia="仿宋_GB2312" w:hint="eastAsia"/>
          <w:sz w:val="30"/>
          <w:szCs w:val="30"/>
        </w:rPr>
        <w:t>元</w:t>
      </w:r>
      <w:r w:rsidR="00977F0A">
        <w:rPr>
          <w:rFonts w:ascii="仿宋_GB2312" w:eastAsia="仿宋_GB2312"/>
          <w:sz w:val="30"/>
          <w:szCs w:val="30"/>
        </w:rPr>
        <w:t>。</w:t>
      </w:r>
    </w:p>
    <w:p w:rsidR="00AE7FF2" w:rsidRDefault="001065ED">
      <w:pPr>
        <w:ind w:firstLineChars="200" w:firstLine="602"/>
        <w:rPr>
          <w:rFonts w:ascii="楷体_GB2312" w:eastAsia="楷体_GB2312"/>
          <w:b/>
          <w:sz w:val="30"/>
          <w:szCs w:val="30"/>
        </w:rPr>
      </w:pPr>
      <w:r>
        <w:rPr>
          <w:rFonts w:ascii="楷体_GB2312" w:eastAsia="楷体_GB2312" w:hint="eastAsia"/>
          <w:b/>
          <w:sz w:val="30"/>
          <w:szCs w:val="30"/>
        </w:rPr>
        <w:t>（二）“三公”经费分项支出情况。</w:t>
      </w:r>
    </w:p>
    <w:p w:rsidR="00AE7FF2" w:rsidRDefault="001065ED" w:rsidP="006C279A">
      <w:pPr>
        <w:ind w:firstLineChars="200" w:firstLine="600"/>
        <w:rPr>
          <w:rFonts w:ascii="仿宋_GB2312" w:eastAsia="仿宋_GB2312"/>
          <w:sz w:val="30"/>
          <w:szCs w:val="30"/>
        </w:rPr>
      </w:pPr>
      <w:r>
        <w:rPr>
          <w:rFonts w:ascii="仿宋_GB2312" w:eastAsia="仿宋_GB2312" w:hint="eastAsia"/>
          <w:sz w:val="30"/>
          <w:szCs w:val="30"/>
        </w:rPr>
        <w:t>2019年度本部门因公出国（境）费用</w:t>
      </w:r>
      <w:r w:rsidR="00977F0A">
        <w:rPr>
          <w:rFonts w:ascii="仿宋_GB2312" w:eastAsia="仿宋_GB2312"/>
          <w:sz w:val="30"/>
          <w:szCs w:val="30"/>
        </w:rPr>
        <w:t>0</w:t>
      </w:r>
      <w:r>
        <w:rPr>
          <w:rFonts w:ascii="仿宋_GB2312" w:eastAsia="仿宋_GB2312" w:hint="eastAsia"/>
          <w:sz w:val="30"/>
          <w:szCs w:val="30"/>
        </w:rPr>
        <w:t>元</w:t>
      </w:r>
      <w:r w:rsidR="006C279A">
        <w:rPr>
          <w:rFonts w:ascii="仿宋_GB2312" w:eastAsia="仿宋_GB2312" w:hint="eastAsia"/>
          <w:sz w:val="30"/>
          <w:szCs w:val="30"/>
        </w:rPr>
        <w:t>。</w:t>
      </w:r>
    </w:p>
    <w:p w:rsidR="00BA4E1D" w:rsidRDefault="00BA4E1D" w:rsidP="00BA4E1D">
      <w:pPr>
        <w:ind w:firstLineChars="200" w:firstLine="600"/>
        <w:rPr>
          <w:rFonts w:ascii="黑体" w:eastAsia="黑体" w:hAnsi="黑体"/>
          <w:sz w:val="30"/>
          <w:szCs w:val="30"/>
        </w:rPr>
      </w:pPr>
      <w:r>
        <w:rPr>
          <w:rFonts w:ascii="黑体" w:eastAsia="黑体" w:hAnsi="黑体" w:hint="eastAsia"/>
          <w:sz w:val="30"/>
          <w:szCs w:val="30"/>
        </w:rPr>
        <w:t>五、其他需要说明的事项</w:t>
      </w:r>
    </w:p>
    <w:p w:rsidR="00BA4E1D" w:rsidRDefault="00BA4E1D" w:rsidP="00BA4E1D">
      <w:pPr>
        <w:ind w:firstLineChars="200" w:firstLine="602"/>
        <w:rPr>
          <w:rFonts w:ascii="仿宋_GB2312" w:eastAsia="仿宋_GB2312"/>
          <w:sz w:val="30"/>
          <w:szCs w:val="30"/>
        </w:rPr>
      </w:pPr>
      <w:r>
        <w:rPr>
          <w:rFonts w:ascii="楷体_GB2312" w:eastAsia="楷体_GB2312" w:hint="eastAsia"/>
          <w:b/>
          <w:sz w:val="30"/>
          <w:szCs w:val="30"/>
        </w:rPr>
        <w:t>（一） 机关运行经费情况说明。</w:t>
      </w:r>
      <w:r>
        <w:rPr>
          <w:rFonts w:ascii="仿宋_GB2312" w:eastAsia="仿宋_GB2312" w:hint="eastAsia"/>
          <w:sz w:val="30"/>
          <w:szCs w:val="30"/>
        </w:rPr>
        <w:t>2019年本部门机关运行经费支出</w:t>
      </w:r>
      <w:r w:rsidR="00BC5970">
        <w:rPr>
          <w:rFonts w:ascii="仿宋_GB2312" w:eastAsia="仿宋_GB2312"/>
          <w:sz w:val="30"/>
          <w:szCs w:val="30"/>
        </w:rPr>
        <w:t>0</w:t>
      </w:r>
      <w:r>
        <w:rPr>
          <w:rFonts w:ascii="仿宋_GB2312" w:eastAsia="仿宋_GB2312" w:hint="eastAsia"/>
          <w:sz w:val="30"/>
          <w:szCs w:val="30"/>
        </w:rPr>
        <w:t>元，如主要用于办公费、公务车运行维护费、信息网</w:t>
      </w:r>
      <w:r w:rsidR="00BC5970">
        <w:rPr>
          <w:rFonts w:ascii="仿宋_GB2312" w:eastAsia="仿宋_GB2312" w:hint="eastAsia"/>
          <w:sz w:val="30"/>
          <w:szCs w:val="30"/>
        </w:rPr>
        <w:t>络购置更新费等。</w:t>
      </w:r>
      <w:r w:rsidR="00BC5970">
        <w:rPr>
          <w:rFonts w:ascii="仿宋_GB2312" w:eastAsia="仿宋_GB2312"/>
          <w:sz w:val="30"/>
          <w:szCs w:val="30"/>
        </w:rPr>
        <w:t xml:space="preserve"> </w:t>
      </w:r>
    </w:p>
    <w:p w:rsidR="00AE7FF2" w:rsidRDefault="001065ED">
      <w:pPr>
        <w:ind w:firstLineChars="200" w:firstLine="602"/>
        <w:rPr>
          <w:rFonts w:ascii="仿宋_GB2312" w:eastAsia="仿宋_GB2312"/>
          <w:sz w:val="30"/>
          <w:szCs w:val="30"/>
        </w:rPr>
      </w:pPr>
      <w:r>
        <w:rPr>
          <w:rFonts w:ascii="楷体_GB2312" w:eastAsia="楷体_GB2312" w:hint="eastAsia"/>
          <w:b/>
          <w:sz w:val="30"/>
          <w:szCs w:val="30"/>
        </w:rPr>
        <w:t>（二） 国有资产占用情况说明。</w:t>
      </w:r>
      <w:r>
        <w:rPr>
          <w:rFonts w:ascii="仿宋_GB2312" w:eastAsia="仿宋_GB2312" w:hint="eastAsia"/>
          <w:sz w:val="30"/>
          <w:szCs w:val="30"/>
        </w:rPr>
        <w:t>截至2019年12月31日，本部门共有车辆</w:t>
      </w:r>
      <w:r w:rsidR="006C279A">
        <w:rPr>
          <w:rFonts w:ascii="仿宋_GB2312" w:eastAsia="仿宋_GB2312" w:hint="eastAsia"/>
          <w:sz w:val="30"/>
          <w:szCs w:val="30"/>
        </w:rPr>
        <w:t>0</w:t>
      </w:r>
      <w:r>
        <w:rPr>
          <w:rFonts w:ascii="仿宋_GB2312" w:eastAsia="仿宋_GB2312" w:hint="eastAsia"/>
          <w:sz w:val="30"/>
          <w:szCs w:val="30"/>
        </w:rPr>
        <w:t>辆，其中：主要领导干部用车</w:t>
      </w:r>
      <w:r w:rsidR="006C279A">
        <w:rPr>
          <w:rFonts w:ascii="仿宋_GB2312" w:eastAsia="仿宋_GB2312"/>
          <w:sz w:val="30"/>
          <w:szCs w:val="30"/>
        </w:rPr>
        <w:t>0</w:t>
      </w:r>
      <w:r>
        <w:rPr>
          <w:rFonts w:ascii="仿宋_GB2312" w:eastAsia="仿宋_GB2312" w:hint="eastAsia"/>
          <w:sz w:val="30"/>
          <w:szCs w:val="30"/>
        </w:rPr>
        <w:t>辆、机要通信用车</w:t>
      </w:r>
      <w:r w:rsidR="006C279A">
        <w:rPr>
          <w:rFonts w:ascii="仿宋_GB2312" w:eastAsia="仿宋_GB2312"/>
          <w:sz w:val="30"/>
          <w:szCs w:val="30"/>
        </w:rPr>
        <w:t>0</w:t>
      </w:r>
      <w:r>
        <w:rPr>
          <w:rFonts w:ascii="仿宋_GB2312" w:eastAsia="仿宋_GB2312" w:hint="eastAsia"/>
          <w:sz w:val="30"/>
          <w:szCs w:val="30"/>
        </w:rPr>
        <w:t>辆、应急保障用车</w:t>
      </w:r>
      <w:r w:rsidR="006C279A">
        <w:rPr>
          <w:rFonts w:ascii="仿宋_GB2312" w:eastAsia="仿宋_GB2312"/>
          <w:sz w:val="30"/>
          <w:szCs w:val="30"/>
        </w:rPr>
        <w:t>0</w:t>
      </w:r>
      <w:r>
        <w:rPr>
          <w:rFonts w:ascii="仿宋_GB2312" w:eastAsia="仿宋_GB2312" w:hint="eastAsia"/>
          <w:sz w:val="30"/>
          <w:szCs w:val="30"/>
        </w:rPr>
        <w:t>辆、执法执勤用车</w:t>
      </w:r>
      <w:r w:rsidR="006C279A">
        <w:rPr>
          <w:rFonts w:ascii="仿宋_GB2312" w:eastAsia="仿宋_GB2312"/>
          <w:sz w:val="30"/>
          <w:szCs w:val="30"/>
        </w:rPr>
        <w:t>0</w:t>
      </w:r>
      <w:r w:rsidR="006C279A">
        <w:rPr>
          <w:rFonts w:ascii="仿宋_GB2312" w:eastAsia="仿宋_GB2312" w:hint="eastAsia"/>
          <w:sz w:val="30"/>
          <w:szCs w:val="30"/>
        </w:rPr>
        <w:t>辆，</w:t>
      </w:r>
      <w:r>
        <w:rPr>
          <w:rFonts w:ascii="仿宋_GB2312" w:eastAsia="仿宋_GB2312" w:hint="eastAsia"/>
          <w:sz w:val="30"/>
          <w:szCs w:val="30"/>
        </w:rPr>
        <w:t xml:space="preserve"> 特种专业技术用车其</w:t>
      </w:r>
      <w:r w:rsidR="006C279A">
        <w:rPr>
          <w:rFonts w:ascii="仿宋_GB2312" w:eastAsia="仿宋_GB2312"/>
          <w:sz w:val="30"/>
          <w:szCs w:val="30"/>
        </w:rPr>
        <w:t>0</w:t>
      </w:r>
      <w:r>
        <w:rPr>
          <w:rFonts w:ascii="仿宋_GB2312" w:eastAsia="仿宋_GB2312" w:hint="eastAsia"/>
          <w:sz w:val="30"/>
          <w:szCs w:val="30"/>
        </w:rPr>
        <w:t>辆、离退休干部用车</w:t>
      </w:r>
      <w:r w:rsidR="006C279A">
        <w:rPr>
          <w:rFonts w:ascii="仿宋_GB2312" w:eastAsia="仿宋_GB2312"/>
          <w:sz w:val="30"/>
          <w:szCs w:val="30"/>
        </w:rPr>
        <w:t>0</w:t>
      </w:r>
      <w:r>
        <w:rPr>
          <w:rFonts w:ascii="仿宋_GB2312" w:eastAsia="仿宋_GB2312" w:hint="eastAsia"/>
          <w:sz w:val="30"/>
          <w:szCs w:val="30"/>
        </w:rPr>
        <w:t>辆、其他用车</w:t>
      </w:r>
      <w:r w:rsidR="006C279A">
        <w:rPr>
          <w:rFonts w:ascii="仿宋_GB2312" w:eastAsia="仿宋_GB2312"/>
          <w:sz w:val="30"/>
          <w:szCs w:val="30"/>
        </w:rPr>
        <w:t>0</w:t>
      </w:r>
      <w:r w:rsidR="006C279A">
        <w:rPr>
          <w:rFonts w:ascii="仿宋_GB2312" w:eastAsia="仿宋_GB2312" w:hint="eastAsia"/>
          <w:sz w:val="30"/>
          <w:szCs w:val="30"/>
        </w:rPr>
        <w:t>辆。</w:t>
      </w:r>
      <w:r w:rsidR="006C279A">
        <w:rPr>
          <w:rFonts w:ascii="仿宋_GB2312" w:eastAsia="仿宋_GB2312"/>
          <w:sz w:val="30"/>
          <w:szCs w:val="30"/>
        </w:rPr>
        <w:t xml:space="preserve"> </w:t>
      </w:r>
    </w:p>
    <w:p w:rsidR="00AE7FF2" w:rsidRDefault="001065ED">
      <w:pPr>
        <w:ind w:firstLineChars="200" w:firstLine="602"/>
        <w:rPr>
          <w:rFonts w:ascii="仿宋_GB2312" w:eastAsia="仿宋_GB2312"/>
          <w:sz w:val="30"/>
          <w:szCs w:val="30"/>
        </w:rPr>
      </w:pPr>
      <w:r>
        <w:rPr>
          <w:rFonts w:ascii="楷体_GB2312" w:eastAsia="楷体_GB2312" w:hint="eastAsia"/>
          <w:b/>
          <w:sz w:val="30"/>
          <w:szCs w:val="30"/>
        </w:rPr>
        <w:t>（三） 政府采购支出情况说明。</w:t>
      </w:r>
      <w:r>
        <w:rPr>
          <w:rFonts w:ascii="仿宋_GB2312" w:eastAsia="仿宋_GB2312" w:hint="eastAsia"/>
          <w:sz w:val="30"/>
          <w:szCs w:val="30"/>
        </w:rPr>
        <w:t>2019年本部门政府采购支出总额</w:t>
      </w:r>
      <w:r w:rsidR="006C279A">
        <w:rPr>
          <w:rFonts w:ascii="仿宋_GB2312" w:eastAsia="仿宋_GB2312"/>
          <w:sz w:val="30"/>
          <w:szCs w:val="30"/>
        </w:rPr>
        <w:t>0</w:t>
      </w:r>
      <w:r>
        <w:rPr>
          <w:rFonts w:ascii="仿宋_GB2312" w:eastAsia="仿宋_GB2312" w:hint="eastAsia"/>
          <w:sz w:val="30"/>
          <w:szCs w:val="30"/>
        </w:rPr>
        <w:t>元，其中：政府采购货物支出</w:t>
      </w:r>
      <w:r w:rsidR="006C279A">
        <w:rPr>
          <w:rFonts w:ascii="仿宋_GB2312" w:eastAsia="仿宋_GB2312"/>
          <w:sz w:val="30"/>
          <w:szCs w:val="30"/>
        </w:rPr>
        <w:t>0</w:t>
      </w:r>
      <w:r>
        <w:rPr>
          <w:rFonts w:ascii="仿宋_GB2312" w:eastAsia="仿宋_GB2312" w:hint="eastAsia"/>
          <w:sz w:val="30"/>
          <w:szCs w:val="30"/>
        </w:rPr>
        <w:t>元、政府采购工程支出</w:t>
      </w:r>
      <w:r w:rsidR="006C279A">
        <w:rPr>
          <w:rFonts w:ascii="仿宋_GB2312" w:eastAsia="仿宋_GB2312"/>
          <w:sz w:val="30"/>
          <w:szCs w:val="30"/>
        </w:rPr>
        <w:t>0</w:t>
      </w:r>
      <w:r>
        <w:rPr>
          <w:rFonts w:ascii="仿宋_GB2312" w:eastAsia="仿宋_GB2312" w:hint="eastAsia"/>
          <w:sz w:val="30"/>
          <w:szCs w:val="30"/>
        </w:rPr>
        <w:t>元、政府采购服务支出</w:t>
      </w:r>
      <w:r w:rsidR="006C279A">
        <w:rPr>
          <w:rFonts w:ascii="仿宋_GB2312" w:eastAsia="仿宋_GB2312"/>
          <w:sz w:val="30"/>
          <w:szCs w:val="30"/>
        </w:rPr>
        <w:t>0</w:t>
      </w:r>
      <w:r>
        <w:rPr>
          <w:rFonts w:ascii="仿宋_GB2312" w:eastAsia="仿宋_GB2312" w:hint="eastAsia"/>
          <w:sz w:val="30"/>
          <w:szCs w:val="30"/>
        </w:rPr>
        <w:t>元。</w:t>
      </w:r>
    </w:p>
    <w:p w:rsidR="00AE7FF2" w:rsidRDefault="001065ED">
      <w:pPr>
        <w:ind w:firstLineChars="200" w:firstLine="602"/>
        <w:rPr>
          <w:rFonts w:ascii="黑体" w:eastAsia="黑体" w:hAnsi="黑体"/>
          <w:sz w:val="30"/>
          <w:szCs w:val="30"/>
        </w:rPr>
      </w:pPr>
      <w:r>
        <w:rPr>
          <w:rFonts w:ascii="楷体_GB2312" w:eastAsia="楷体_GB2312" w:hint="eastAsia"/>
          <w:b/>
          <w:sz w:val="30"/>
          <w:szCs w:val="30"/>
        </w:rPr>
        <w:t>（四）预算绩效管理情况说明</w:t>
      </w:r>
      <w:r>
        <w:rPr>
          <w:rFonts w:ascii="仿宋_GB2312" w:eastAsia="仿宋_GB2312" w:hAnsi="黑体" w:hint="eastAsia"/>
          <w:sz w:val="30"/>
          <w:szCs w:val="30"/>
        </w:rPr>
        <w:t>。</w:t>
      </w:r>
    </w:p>
    <w:p w:rsidR="00EA6432" w:rsidRDefault="00EA6432" w:rsidP="00EA6432">
      <w:pPr>
        <w:spacing w:line="620" w:lineRule="exact"/>
        <w:ind w:firstLineChars="200" w:firstLine="600"/>
        <w:rPr>
          <w:rFonts w:ascii="楷体_GB2312" w:eastAsia="楷体_GB2312"/>
          <w:bCs/>
          <w:sz w:val="30"/>
          <w:szCs w:val="30"/>
        </w:rPr>
      </w:pPr>
      <w:r>
        <w:rPr>
          <w:rFonts w:ascii="楷体_GB2312" w:eastAsia="楷体_GB2312" w:hint="eastAsia"/>
          <w:bCs/>
          <w:sz w:val="30"/>
          <w:szCs w:val="30"/>
        </w:rPr>
        <w:t>2019年我单位未组织第三方组织绩效评价</w:t>
      </w:r>
    </w:p>
    <w:p w:rsidR="00AE7FF2" w:rsidRDefault="001065ED">
      <w:pPr>
        <w:ind w:firstLineChars="200" w:firstLine="600"/>
        <w:rPr>
          <w:rFonts w:ascii="黑体" w:eastAsia="黑体" w:hAnsi="黑体"/>
          <w:sz w:val="30"/>
          <w:szCs w:val="30"/>
        </w:rPr>
      </w:pPr>
      <w:r>
        <w:rPr>
          <w:rFonts w:ascii="黑体" w:eastAsia="黑体" w:hAnsi="黑体" w:hint="eastAsia"/>
          <w:sz w:val="30"/>
          <w:szCs w:val="30"/>
        </w:rPr>
        <w:lastRenderedPageBreak/>
        <w:t>六、专业名词解释。</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（一）财政拨款收入：</w:t>
      </w:r>
      <w:r>
        <w:rPr>
          <w:rFonts w:ascii="仿宋_GB2312" w:eastAsia="仿宋_GB2312" w:hint="eastAsia"/>
          <w:sz w:val="30"/>
          <w:szCs w:val="30"/>
        </w:rPr>
        <w:t>指本年度从本级财政部门取得的财政拨款，包括一般公共预算财政拨款和政府性基金预算财政拨款。</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（二）事业收入：</w:t>
      </w:r>
      <w:r>
        <w:rPr>
          <w:rFonts w:ascii="仿宋_GB2312" w:eastAsia="仿宋_GB2312" w:hint="eastAsia"/>
          <w:sz w:val="30"/>
          <w:szCs w:val="30"/>
        </w:rPr>
        <w:t>指事业单位开展专业业务活动及其辅助活动取得的收入；事业单位收到的财政专户实际核拨的教育收费等资金在此反映。</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（三）经营收入：</w:t>
      </w:r>
      <w:r>
        <w:rPr>
          <w:rFonts w:ascii="仿宋_GB2312" w:eastAsia="仿宋_GB2312" w:hint="eastAsia"/>
          <w:sz w:val="30"/>
          <w:szCs w:val="30"/>
        </w:rPr>
        <w:t>指事业单位在专业业务活动及其辅助活动之外开展非独立核算经营活动取得的收入。</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（四）其他收入：</w:t>
      </w:r>
      <w:r>
        <w:rPr>
          <w:rFonts w:ascii="仿宋_GB2312" w:eastAsia="仿宋_GB2312" w:hint="eastAsia"/>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（五）用事业基金弥补收支差额：</w:t>
      </w:r>
      <w:r>
        <w:rPr>
          <w:rFonts w:ascii="仿宋_GB2312" w:eastAsia="仿宋_GB2312" w:hint="eastAsia"/>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（六）年初结转和结余：</w:t>
      </w:r>
      <w:r>
        <w:rPr>
          <w:rFonts w:ascii="仿宋_GB2312" w:eastAsia="仿宋_GB2312" w:hint="eastAsia"/>
          <w:sz w:val="30"/>
          <w:szCs w:val="30"/>
        </w:rPr>
        <w:t>指单位上年结转本年使用的基本支出结转、项目支出结转和结余、经营结余。不包括事业单位净资</w:t>
      </w:r>
      <w:r>
        <w:rPr>
          <w:rFonts w:ascii="仿宋_GB2312" w:eastAsia="仿宋_GB2312" w:hint="eastAsia"/>
          <w:sz w:val="30"/>
          <w:szCs w:val="30"/>
        </w:rPr>
        <w:lastRenderedPageBreak/>
        <w:t>产项下的事业基金和专用基金。</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（七）结余分配：</w:t>
      </w:r>
      <w:r>
        <w:rPr>
          <w:rFonts w:ascii="仿宋_GB2312" w:eastAsia="仿宋_GB2312" w:hint="eastAsia"/>
          <w:sz w:val="30"/>
          <w:szCs w:val="30"/>
        </w:rPr>
        <w:t>指单位当年结余的分配情况。根据《关于事业单位提取专用基金比例问题的通知》（</w:t>
      </w:r>
      <w:proofErr w:type="gramStart"/>
      <w:r>
        <w:rPr>
          <w:rFonts w:ascii="仿宋_GB2312" w:eastAsia="仿宋_GB2312" w:hint="eastAsia"/>
          <w:sz w:val="30"/>
          <w:szCs w:val="30"/>
        </w:rPr>
        <w:t>财教</w:t>
      </w:r>
      <w:proofErr w:type="gramEnd"/>
      <w:r>
        <w:rPr>
          <w:rFonts w:ascii="仿宋_GB2312" w:eastAsia="仿宋_GB2312" w:hint="eastAsia"/>
          <w:sz w:val="30"/>
          <w:szCs w:val="30"/>
        </w:rPr>
        <w:t>[2012]32号）规定，事业单位职工福利基金的提取比例，在单位年度非财政拨款结余的40%以内确定，国家另有规定的从其规定。</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（八）年末结转和结余：</w:t>
      </w:r>
      <w:r>
        <w:rPr>
          <w:rFonts w:ascii="仿宋_GB2312" w:eastAsia="仿宋_GB2312" w:hint="eastAsia"/>
          <w:sz w:val="30"/>
          <w:szCs w:val="30"/>
        </w:rPr>
        <w:t>指单位结转下年的基本支出结转、项目支出结转和结余、经营结余。不包括事业单位净资产项下的事业基金和专用基金。</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（九）基本支出：</w:t>
      </w:r>
      <w:r>
        <w:rPr>
          <w:rFonts w:ascii="仿宋_GB2312" w:eastAsia="仿宋_GB2312" w:hint="eastAsia"/>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（十）项目支出：</w:t>
      </w:r>
      <w:r>
        <w:rPr>
          <w:rFonts w:ascii="仿宋_GB2312" w:eastAsia="仿宋_GB2312" w:hint="eastAsia"/>
          <w:sz w:val="30"/>
          <w:szCs w:val="30"/>
        </w:rPr>
        <w:t>指在基本支出之外为完成特定行政任务和事业发展目标所发生的支出。</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（十一）经营支出：</w:t>
      </w:r>
      <w:r>
        <w:rPr>
          <w:rFonts w:ascii="仿宋_GB2312" w:eastAsia="仿宋_GB2312" w:hint="eastAsia"/>
          <w:sz w:val="30"/>
          <w:szCs w:val="30"/>
        </w:rPr>
        <w:t>指事业单位在专业业务活动及其辅助活动之外开展非独立核算经营活动发生的支出。</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（十二）“三公”经费：</w:t>
      </w:r>
      <w:r>
        <w:rPr>
          <w:rFonts w:ascii="仿宋_GB2312" w:eastAsia="仿宋_GB2312" w:hint="eastAsia"/>
          <w:sz w:val="30"/>
          <w:szCs w:val="30"/>
        </w:rPr>
        <w:t>指用一般公共预算财政拨款安排的因公出国（境）费、公务用车购置及运行维护费、公务接待费。其中，因公出国（境）</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单位公务出国 （境）的国际旅费、国外城市间交通费、住宿费、伙食费、培训费、公杂费等支出；公务用车购置</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单位公务用车购置支出（</w:t>
      </w:r>
      <w:proofErr w:type="gramStart"/>
      <w:r>
        <w:rPr>
          <w:rFonts w:ascii="仿宋_GB2312" w:eastAsia="仿宋_GB2312" w:hint="eastAsia"/>
          <w:sz w:val="30"/>
          <w:szCs w:val="30"/>
        </w:rPr>
        <w:t>含车辆</w:t>
      </w:r>
      <w:proofErr w:type="gramEnd"/>
      <w:r>
        <w:rPr>
          <w:rFonts w:ascii="仿宋_GB2312" w:eastAsia="仿宋_GB2312" w:hint="eastAsia"/>
          <w:sz w:val="30"/>
          <w:szCs w:val="30"/>
        </w:rPr>
        <w:t>购置税）；</w:t>
      </w:r>
      <w:r>
        <w:rPr>
          <w:rFonts w:ascii="仿宋_GB2312" w:eastAsia="仿宋_GB2312" w:hint="eastAsia"/>
          <w:sz w:val="30"/>
          <w:szCs w:val="30"/>
        </w:rPr>
        <w:lastRenderedPageBreak/>
        <w:t xml:space="preserve">公务用车运行维 </w:t>
      </w:r>
      <w:proofErr w:type="gramStart"/>
      <w:r>
        <w:rPr>
          <w:rFonts w:ascii="仿宋_GB2312" w:eastAsia="仿宋_GB2312" w:hint="eastAsia"/>
          <w:sz w:val="30"/>
          <w:szCs w:val="30"/>
        </w:rPr>
        <w:t>护费反映</w:t>
      </w:r>
      <w:proofErr w:type="gramEnd"/>
      <w:r>
        <w:rPr>
          <w:rFonts w:ascii="仿宋_GB2312" w:eastAsia="仿宋_GB2312" w:hint="eastAsia"/>
          <w:sz w:val="30"/>
          <w:szCs w:val="30"/>
        </w:rPr>
        <w:t>单位按规定保留的公务用车燃料费、维修费、过路过桥费、保险费、安全奖励费用等支出；公务接待</w:t>
      </w:r>
      <w:proofErr w:type="gramStart"/>
      <w:r>
        <w:rPr>
          <w:rFonts w:ascii="仿宋_GB2312" w:eastAsia="仿宋_GB2312" w:hint="eastAsia"/>
          <w:sz w:val="30"/>
          <w:szCs w:val="30"/>
        </w:rPr>
        <w:t>费反映</w:t>
      </w:r>
      <w:proofErr w:type="gramEnd"/>
      <w:r>
        <w:rPr>
          <w:rFonts w:ascii="仿宋_GB2312" w:eastAsia="仿宋_GB2312" w:hint="eastAsia"/>
          <w:sz w:val="30"/>
          <w:szCs w:val="30"/>
        </w:rPr>
        <w:t>单位按规定开支的各类公务接待（含外宾接待） 支出。</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（十三）机关运行经费：</w:t>
      </w:r>
      <w:r>
        <w:rPr>
          <w:rFonts w:ascii="仿宋_GB2312" w:eastAsia="仿宋_GB2312" w:hint="eastAsia"/>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（十四）工资福利支出（支出经济分类科目类级）：</w:t>
      </w:r>
      <w:r>
        <w:rPr>
          <w:rFonts w:ascii="仿宋_GB2312" w:eastAsia="仿宋_GB2312" w:hint="eastAsia"/>
          <w:sz w:val="30"/>
          <w:szCs w:val="30"/>
        </w:rPr>
        <w:t>反映单位开支的在职职工和编制</w:t>
      </w:r>
      <w:proofErr w:type="gramStart"/>
      <w:r>
        <w:rPr>
          <w:rFonts w:ascii="仿宋_GB2312" w:eastAsia="仿宋_GB2312" w:hint="eastAsia"/>
          <w:sz w:val="30"/>
          <w:szCs w:val="30"/>
        </w:rPr>
        <w:t>外长期</w:t>
      </w:r>
      <w:proofErr w:type="gramEnd"/>
      <w:r>
        <w:rPr>
          <w:rFonts w:ascii="仿宋_GB2312" w:eastAsia="仿宋_GB2312" w:hint="eastAsia"/>
          <w:sz w:val="30"/>
          <w:szCs w:val="30"/>
        </w:rPr>
        <w:t>聘用人员的各类劳动报酬，以及为上述人员缴纳的各项社会保险费等。</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（十五）商品和服务支出（支出经济分类科目类级）：</w:t>
      </w:r>
      <w:r>
        <w:rPr>
          <w:rFonts w:ascii="仿宋_GB2312" w:eastAsia="仿宋_GB2312" w:hint="eastAsia"/>
          <w:sz w:val="30"/>
          <w:szCs w:val="30"/>
        </w:rPr>
        <w:t>反映单位购买商品和服务的支出（不包括用于购置固定资产的支出、战略性和应急储备支出）。</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（十六）对个人和家庭的补助（支出经济分类科目类级）：</w:t>
      </w:r>
      <w:r>
        <w:rPr>
          <w:rFonts w:ascii="仿宋_GB2312" w:eastAsia="仿宋_GB2312" w:hint="eastAsia"/>
          <w:sz w:val="30"/>
          <w:szCs w:val="30"/>
        </w:rPr>
        <w:t>反映用于对个人和家庭的补助支出。</w:t>
      </w:r>
    </w:p>
    <w:p w:rsidR="00AE7FF2" w:rsidRDefault="001065ED">
      <w:pPr>
        <w:ind w:firstLineChars="200" w:firstLine="600"/>
        <w:rPr>
          <w:rFonts w:ascii="仿宋_GB2312" w:eastAsia="仿宋_GB2312"/>
          <w:sz w:val="30"/>
          <w:szCs w:val="30"/>
        </w:rPr>
      </w:pPr>
      <w:r>
        <w:rPr>
          <w:rFonts w:ascii="楷体_GB2312" w:eastAsia="楷体_GB2312" w:hint="eastAsia"/>
          <w:sz w:val="30"/>
          <w:szCs w:val="30"/>
        </w:rPr>
        <w:t>（十七）资本性支出（支出经济分类科目类级）：</w:t>
      </w:r>
      <w:r>
        <w:rPr>
          <w:rFonts w:ascii="仿宋_GB2312" w:eastAsia="仿宋_GB2312" w:hint="eastAsia"/>
          <w:sz w:val="30"/>
          <w:szCs w:val="30"/>
        </w:rPr>
        <w:t>反映</w:t>
      </w:r>
      <w:proofErr w:type="gramStart"/>
      <w:r>
        <w:rPr>
          <w:rFonts w:ascii="仿宋_GB2312" w:eastAsia="仿宋_GB2312" w:hint="eastAsia"/>
          <w:sz w:val="30"/>
          <w:szCs w:val="30"/>
        </w:rPr>
        <w:t>非各级</w:t>
      </w:r>
      <w:proofErr w:type="gramEnd"/>
      <w:r>
        <w:rPr>
          <w:rFonts w:ascii="仿宋_GB2312" w:eastAsia="仿宋_GB2312" w:hint="eastAsia"/>
          <w:sz w:val="30"/>
          <w:szCs w:val="30"/>
        </w:rPr>
        <w:t>发展与改革部门集中安排的用于购置固定资产、战略性和应急性储备、土地和无形资产，以及构建基础设施、大型修缮和财政支持企业更新改造所发生的支出。</w:t>
      </w:r>
    </w:p>
    <w:p w:rsidR="00AE7FF2" w:rsidRDefault="00AE7FF2"/>
    <w:sectPr w:rsidR="00AE7F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663" w:rsidRDefault="00CE6663">
      <w:r>
        <w:separator/>
      </w:r>
    </w:p>
  </w:endnote>
  <w:endnote w:type="continuationSeparator" w:id="0">
    <w:p w:rsidR="00CE6663" w:rsidRDefault="00CE6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3824"/>
    </w:sdtPr>
    <w:sdtEndPr/>
    <w:sdtContent>
      <w:p w:rsidR="00AE7FF2" w:rsidRDefault="001065ED">
        <w:pPr>
          <w:pStyle w:val="a4"/>
          <w:jc w:val="center"/>
        </w:pPr>
        <w:r>
          <w:fldChar w:fldCharType="begin"/>
        </w:r>
        <w:r>
          <w:instrText xml:space="preserve"> PAGE   \* MERGEFORMAT </w:instrText>
        </w:r>
        <w:r>
          <w:fldChar w:fldCharType="separate"/>
        </w:r>
        <w:r w:rsidR="00641C95" w:rsidRPr="00641C95">
          <w:rPr>
            <w:noProof/>
            <w:lang w:val="zh-CN"/>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663" w:rsidRDefault="00CE6663">
      <w:r>
        <w:separator/>
      </w:r>
    </w:p>
  </w:footnote>
  <w:footnote w:type="continuationSeparator" w:id="0">
    <w:p w:rsidR="00CE6663" w:rsidRDefault="00CE66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05321"/>
    <w:rsid w:val="000159DE"/>
    <w:rsid w:val="00016568"/>
    <w:rsid w:val="0004605E"/>
    <w:rsid w:val="000A0148"/>
    <w:rsid w:val="000A13D9"/>
    <w:rsid w:val="000E3115"/>
    <w:rsid w:val="000E7A56"/>
    <w:rsid w:val="000F5CF8"/>
    <w:rsid w:val="001065ED"/>
    <w:rsid w:val="00177C2E"/>
    <w:rsid w:val="0019485D"/>
    <w:rsid w:val="001B7F6C"/>
    <w:rsid w:val="001E5183"/>
    <w:rsid w:val="00244FB9"/>
    <w:rsid w:val="00282D8F"/>
    <w:rsid w:val="002B7E30"/>
    <w:rsid w:val="002C0CA4"/>
    <w:rsid w:val="00435345"/>
    <w:rsid w:val="004E0C18"/>
    <w:rsid w:val="004F4A5E"/>
    <w:rsid w:val="00545E5A"/>
    <w:rsid w:val="00577ABF"/>
    <w:rsid w:val="005B013D"/>
    <w:rsid w:val="005B0722"/>
    <w:rsid w:val="005D1477"/>
    <w:rsid w:val="005F2F8D"/>
    <w:rsid w:val="00641C95"/>
    <w:rsid w:val="00656713"/>
    <w:rsid w:val="00677BF9"/>
    <w:rsid w:val="006A052A"/>
    <w:rsid w:val="006C279A"/>
    <w:rsid w:val="0072025D"/>
    <w:rsid w:val="007D2BBC"/>
    <w:rsid w:val="007E1FCC"/>
    <w:rsid w:val="00851225"/>
    <w:rsid w:val="00873D03"/>
    <w:rsid w:val="00897FD8"/>
    <w:rsid w:val="008A7621"/>
    <w:rsid w:val="00907CA6"/>
    <w:rsid w:val="00921856"/>
    <w:rsid w:val="009359F3"/>
    <w:rsid w:val="00945227"/>
    <w:rsid w:val="009676A9"/>
    <w:rsid w:val="00977F0A"/>
    <w:rsid w:val="00994AFD"/>
    <w:rsid w:val="009A0C7F"/>
    <w:rsid w:val="009B0341"/>
    <w:rsid w:val="00A31C95"/>
    <w:rsid w:val="00A41A61"/>
    <w:rsid w:val="00A47D7A"/>
    <w:rsid w:val="00A52996"/>
    <w:rsid w:val="00AD4835"/>
    <w:rsid w:val="00AE7FF2"/>
    <w:rsid w:val="00B561E7"/>
    <w:rsid w:val="00B64E9C"/>
    <w:rsid w:val="00B74360"/>
    <w:rsid w:val="00B8685C"/>
    <w:rsid w:val="00B86F79"/>
    <w:rsid w:val="00BA4E1D"/>
    <w:rsid w:val="00BB231D"/>
    <w:rsid w:val="00BC5970"/>
    <w:rsid w:val="00BD600E"/>
    <w:rsid w:val="00CA61F7"/>
    <w:rsid w:val="00CE6663"/>
    <w:rsid w:val="00D862EB"/>
    <w:rsid w:val="00D916B6"/>
    <w:rsid w:val="00E96846"/>
    <w:rsid w:val="00EA6432"/>
    <w:rsid w:val="00EC2F0E"/>
    <w:rsid w:val="00EE1E77"/>
    <w:rsid w:val="00F03FAA"/>
    <w:rsid w:val="00F07990"/>
    <w:rsid w:val="00F15283"/>
    <w:rsid w:val="00F723F6"/>
    <w:rsid w:val="00F7394E"/>
    <w:rsid w:val="00F86650"/>
    <w:rsid w:val="00FF77A1"/>
    <w:rsid w:val="17542C27"/>
    <w:rsid w:val="18F1352C"/>
    <w:rsid w:val="19643582"/>
    <w:rsid w:val="1B943FD8"/>
    <w:rsid w:val="1DD64839"/>
    <w:rsid w:val="2AC80393"/>
    <w:rsid w:val="2EE67926"/>
    <w:rsid w:val="35130FCB"/>
    <w:rsid w:val="36DE5132"/>
    <w:rsid w:val="3EDE7988"/>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9094C0-1504-4250-ACD1-5868E5D0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6">
    <w:name w:val="Normal (Web)"/>
    <w:basedOn w:val="a"/>
    <w:uiPriority w:val="99"/>
    <w:semiHidden/>
    <w:unhideWhenUsed/>
    <w:rsid w:val="00282D8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19">
      <w:bodyDiv w:val="1"/>
      <w:marLeft w:val="0"/>
      <w:marRight w:val="0"/>
      <w:marTop w:val="0"/>
      <w:marBottom w:val="0"/>
      <w:divBdr>
        <w:top w:val="none" w:sz="0" w:space="0" w:color="auto"/>
        <w:left w:val="none" w:sz="0" w:space="0" w:color="auto"/>
        <w:bottom w:val="none" w:sz="0" w:space="0" w:color="auto"/>
        <w:right w:val="none" w:sz="0" w:space="0" w:color="auto"/>
      </w:divBdr>
    </w:div>
    <w:div w:id="34232907">
      <w:bodyDiv w:val="1"/>
      <w:marLeft w:val="0"/>
      <w:marRight w:val="0"/>
      <w:marTop w:val="0"/>
      <w:marBottom w:val="0"/>
      <w:divBdr>
        <w:top w:val="none" w:sz="0" w:space="0" w:color="auto"/>
        <w:left w:val="none" w:sz="0" w:space="0" w:color="auto"/>
        <w:bottom w:val="none" w:sz="0" w:space="0" w:color="auto"/>
        <w:right w:val="none" w:sz="0" w:space="0" w:color="auto"/>
      </w:divBdr>
    </w:div>
    <w:div w:id="44065435">
      <w:bodyDiv w:val="1"/>
      <w:marLeft w:val="0"/>
      <w:marRight w:val="0"/>
      <w:marTop w:val="0"/>
      <w:marBottom w:val="0"/>
      <w:divBdr>
        <w:top w:val="none" w:sz="0" w:space="0" w:color="auto"/>
        <w:left w:val="none" w:sz="0" w:space="0" w:color="auto"/>
        <w:bottom w:val="none" w:sz="0" w:space="0" w:color="auto"/>
        <w:right w:val="none" w:sz="0" w:space="0" w:color="auto"/>
      </w:divBdr>
    </w:div>
    <w:div w:id="57553762">
      <w:bodyDiv w:val="1"/>
      <w:marLeft w:val="0"/>
      <w:marRight w:val="0"/>
      <w:marTop w:val="0"/>
      <w:marBottom w:val="0"/>
      <w:divBdr>
        <w:top w:val="none" w:sz="0" w:space="0" w:color="auto"/>
        <w:left w:val="none" w:sz="0" w:space="0" w:color="auto"/>
        <w:bottom w:val="none" w:sz="0" w:space="0" w:color="auto"/>
        <w:right w:val="none" w:sz="0" w:space="0" w:color="auto"/>
      </w:divBdr>
    </w:div>
    <w:div w:id="86392207">
      <w:bodyDiv w:val="1"/>
      <w:marLeft w:val="0"/>
      <w:marRight w:val="0"/>
      <w:marTop w:val="0"/>
      <w:marBottom w:val="0"/>
      <w:divBdr>
        <w:top w:val="none" w:sz="0" w:space="0" w:color="auto"/>
        <w:left w:val="none" w:sz="0" w:space="0" w:color="auto"/>
        <w:bottom w:val="none" w:sz="0" w:space="0" w:color="auto"/>
        <w:right w:val="none" w:sz="0" w:space="0" w:color="auto"/>
      </w:divBdr>
    </w:div>
    <w:div w:id="169487245">
      <w:bodyDiv w:val="1"/>
      <w:marLeft w:val="0"/>
      <w:marRight w:val="0"/>
      <w:marTop w:val="0"/>
      <w:marBottom w:val="0"/>
      <w:divBdr>
        <w:top w:val="none" w:sz="0" w:space="0" w:color="auto"/>
        <w:left w:val="none" w:sz="0" w:space="0" w:color="auto"/>
        <w:bottom w:val="none" w:sz="0" w:space="0" w:color="auto"/>
        <w:right w:val="none" w:sz="0" w:space="0" w:color="auto"/>
      </w:divBdr>
    </w:div>
    <w:div w:id="177432256">
      <w:bodyDiv w:val="1"/>
      <w:marLeft w:val="0"/>
      <w:marRight w:val="0"/>
      <w:marTop w:val="0"/>
      <w:marBottom w:val="0"/>
      <w:divBdr>
        <w:top w:val="none" w:sz="0" w:space="0" w:color="auto"/>
        <w:left w:val="none" w:sz="0" w:space="0" w:color="auto"/>
        <w:bottom w:val="none" w:sz="0" w:space="0" w:color="auto"/>
        <w:right w:val="none" w:sz="0" w:space="0" w:color="auto"/>
      </w:divBdr>
    </w:div>
    <w:div w:id="210462559">
      <w:bodyDiv w:val="1"/>
      <w:marLeft w:val="0"/>
      <w:marRight w:val="0"/>
      <w:marTop w:val="0"/>
      <w:marBottom w:val="0"/>
      <w:divBdr>
        <w:top w:val="none" w:sz="0" w:space="0" w:color="auto"/>
        <w:left w:val="none" w:sz="0" w:space="0" w:color="auto"/>
        <w:bottom w:val="none" w:sz="0" w:space="0" w:color="auto"/>
        <w:right w:val="none" w:sz="0" w:space="0" w:color="auto"/>
      </w:divBdr>
    </w:div>
    <w:div w:id="232854257">
      <w:bodyDiv w:val="1"/>
      <w:marLeft w:val="0"/>
      <w:marRight w:val="0"/>
      <w:marTop w:val="0"/>
      <w:marBottom w:val="0"/>
      <w:divBdr>
        <w:top w:val="none" w:sz="0" w:space="0" w:color="auto"/>
        <w:left w:val="none" w:sz="0" w:space="0" w:color="auto"/>
        <w:bottom w:val="none" w:sz="0" w:space="0" w:color="auto"/>
        <w:right w:val="none" w:sz="0" w:space="0" w:color="auto"/>
      </w:divBdr>
    </w:div>
    <w:div w:id="240452481">
      <w:bodyDiv w:val="1"/>
      <w:marLeft w:val="0"/>
      <w:marRight w:val="0"/>
      <w:marTop w:val="0"/>
      <w:marBottom w:val="0"/>
      <w:divBdr>
        <w:top w:val="none" w:sz="0" w:space="0" w:color="auto"/>
        <w:left w:val="none" w:sz="0" w:space="0" w:color="auto"/>
        <w:bottom w:val="none" w:sz="0" w:space="0" w:color="auto"/>
        <w:right w:val="none" w:sz="0" w:space="0" w:color="auto"/>
      </w:divBdr>
    </w:div>
    <w:div w:id="247925176">
      <w:bodyDiv w:val="1"/>
      <w:marLeft w:val="0"/>
      <w:marRight w:val="0"/>
      <w:marTop w:val="0"/>
      <w:marBottom w:val="0"/>
      <w:divBdr>
        <w:top w:val="none" w:sz="0" w:space="0" w:color="auto"/>
        <w:left w:val="none" w:sz="0" w:space="0" w:color="auto"/>
        <w:bottom w:val="none" w:sz="0" w:space="0" w:color="auto"/>
        <w:right w:val="none" w:sz="0" w:space="0" w:color="auto"/>
      </w:divBdr>
    </w:div>
    <w:div w:id="271057271">
      <w:bodyDiv w:val="1"/>
      <w:marLeft w:val="0"/>
      <w:marRight w:val="0"/>
      <w:marTop w:val="0"/>
      <w:marBottom w:val="0"/>
      <w:divBdr>
        <w:top w:val="none" w:sz="0" w:space="0" w:color="auto"/>
        <w:left w:val="none" w:sz="0" w:space="0" w:color="auto"/>
        <w:bottom w:val="none" w:sz="0" w:space="0" w:color="auto"/>
        <w:right w:val="none" w:sz="0" w:space="0" w:color="auto"/>
      </w:divBdr>
    </w:div>
    <w:div w:id="286205576">
      <w:bodyDiv w:val="1"/>
      <w:marLeft w:val="0"/>
      <w:marRight w:val="0"/>
      <w:marTop w:val="0"/>
      <w:marBottom w:val="0"/>
      <w:divBdr>
        <w:top w:val="none" w:sz="0" w:space="0" w:color="auto"/>
        <w:left w:val="none" w:sz="0" w:space="0" w:color="auto"/>
        <w:bottom w:val="none" w:sz="0" w:space="0" w:color="auto"/>
        <w:right w:val="none" w:sz="0" w:space="0" w:color="auto"/>
      </w:divBdr>
    </w:div>
    <w:div w:id="306324634">
      <w:bodyDiv w:val="1"/>
      <w:marLeft w:val="0"/>
      <w:marRight w:val="0"/>
      <w:marTop w:val="0"/>
      <w:marBottom w:val="0"/>
      <w:divBdr>
        <w:top w:val="none" w:sz="0" w:space="0" w:color="auto"/>
        <w:left w:val="none" w:sz="0" w:space="0" w:color="auto"/>
        <w:bottom w:val="none" w:sz="0" w:space="0" w:color="auto"/>
        <w:right w:val="none" w:sz="0" w:space="0" w:color="auto"/>
      </w:divBdr>
    </w:div>
    <w:div w:id="317420656">
      <w:bodyDiv w:val="1"/>
      <w:marLeft w:val="0"/>
      <w:marRight w:val="0"/>
      <w:marTop w:val="0"/>
      <w:marBottom w:val="0"/>
      <w:divBdr>
        <w:top w:val="none" w:sz="0" w:space="0" w:color="auto"/>
        <w:left w:val="none" w:sz="0" w:space="0" w:color="auto"/>
        <w:bottom w:val="none" w:sz="0" w:space="0" w:color="auto"/>
        <w:right w:val="none" w:sz="0" w:space="0" w:color="auto"/>
      </w:divBdr>
    </w:div>
    <w:div w:id="349332986">
      <w:bodyDiv w:val="1"/>
      <w:marLeft w:val="0"/>
      <w:marRight w:val="0"/>
      <w:marTop w:val="0"/>
      <w:marBottom w:val="0"/>
      <w:divBdr>
        <w:top w:val="none" w:sz="0" w:space="0" w:color="auto"/>
        <w:left w:val="none" w:sz="0" w:space="0" w:color="auto"/>
        <w:bottom w:val="none" w:sz="0" w:space="0" w:color="auto"/>
        <w:right w:val="none" w:sz="0" w:space="0" w:color="auto"/>
      </w:divBdr>
    </w:div>
    <w:div w:id="440075941">
      <w:bodyDiv w:val="1"/>
      <w:marLeft w:val="0"/>
      <w:marRight w:val="0"/>
      <w:marTop w:val="0"/>
      <w:marBottom w:val="0"/>
      <w:divBdr>
        <w:top w:val="none" w:sz="0" w:space="0" w:color="auto"/>
        <w:left w:val="none" w:sz="0" w:space="0" w:color="auto"/>
        <w:bottom w:val="none" w:sz="0" w:space="0" w:color="auto"/>
        <w:right w:val="none" w:sz="0" w:space="0" w:color="auto"/>
      </w:divBdr>
    </w:div>
    <w:div w:id="470905749">
      <w:bodyDiv w:val="1"/>
      <w:marLeft w:val="0"/>
      <w:marRight w:val="0"/>
      <w:marTop w:val="0"/>
      <w:marBottom w:val="0"/>
      <w:divBdr>
        <w:top w:val="none" w:sz="0" w:space="0" w:color="auto"/>
        <w:left w:val="none" w:sz="0" w:space="0" w:color="auto"/>
        <w:bottom w:val="none" w:sz="0" w:space="0" w:color="auto"/>
        <w:right w:val="none" w:sz="0" w:space="0" w:color="auto"/>
      </w:divBdr>
    </w:div>
    <w:div w:id="505293511">
      <w:bodyDiv w:val="1"/>
      <w:marLeft w:val="0"/>
      <w:marRight w:val="0"/>
      <w:marTop w:val="0"/>
      <w:marBottom w:val="0"/>
      <w:divBdr>
        <w:top w:val="none" w:sz="0" w:space="0" w:color="auto"/>
        <w:left w:val="none" w:sz="0" w:space="0" w:color="auto"/>
        <w:bottom w:val="none" w:sz="0" w:space="0" w:color="auto"/>
        <w:right w:val="none" w:sz="0" w:space="0" w:color="auto"/>
      </w:divBdr>
    </w:div>
    <w:div w:id="542644790">
      <w:bodyDiv w:val="1"/>
      <w:marLeft w:val="0"/>
      <w:marRight w:val="0"/>
      <w:marTop w:val="0"/>
      <w:marBottom w:val="0"/>
      <w:divBdr>
        <w:top w:val="none" w:sz="0" w:space="0" w:color="auto"/>
        <w:left w:val="none" w:sz="0" w:space="0" w:color="auto"/>
        <w:bottom w:val="none" w:sz="0" w:space="0" w:color="auto"/>
        <w:right w:val="none" w:sz="0" w:space="0" w:color="auto"/>
      </w:divBdr>
    </w:div>
    <w:div w:id="554122416">
      <w:bodyDiv w:val="1"/>
      <w:marLeft w:val="0"/>
      <w:marRight w:val="0"/>
      <w:marTop w:val="0"/>
      <w:marBottom w:val="0"/>
      <w:divBdr>
        <w:top w:val="none" w:sz="0" w:space="0" w:color="auto"/>
        <w:left w:val="none" w:sz="0" w:space="0" w:color="auto"/>
        <w:bottom w:val="none" w:sz="0" w:space="0" w:color="auto"/>
        <w:right w:val="none" w:sz="0" w:space="0" w:color="auto"/>
      </w:divBdr>
    </w:div>
    <w:div w:id="690565641">
      <w:bodyDiv w:val="1"/>
      <w:marLeft w:val="0"/>
      <w:marRight w:val="0"/>
      <w:marTop w:val="0"/>
      <w:marBottom w:val="0"/>
      <w:divBdr>
        <w:top w:val="none" w:sz="0" w:space="0" w:color="auto"/>
        <w:left w:val="none" w:sz="0" w:space="0" w:color="auto"/>
        <w:bottom w:val="none" w:sz="0" w:space="0" w:color="auto"/>
        <w:right w:val="none" w:sz="0" w:space="0" w:color="auto"/>
      </w:divBdr>
    </w:div>
    <w:div w:id="706419481">
      <w:bodyDiv w:val="1"/>
      <w:marLeft w:val="0"/>
      <w:marRight w:val="0"/>
      <w:marTop w:val="0"/>
      <w:marBottom w:val="0"/>
      <w:divBdr>
        <w:top w:val="none" w:sz="0" w:space="0" w:color="auto"/>
        <w:left w:val="none" w:sz="0" w:space="0" w:color="auto"/>
        <w:bottom w:val="none" w:sz="0" w:space="0" w:color="auto"/>
        <w:right w:val="none" w:sz="0" w:space="0" w:color="auto"/>
      </w:divBdr>
    </w:div>
    <w:div w:id="750584435">
      <w:bodyDiv w:val="1"/>
      <w:marLeft w:val="0"/>
      <w:marRight w:val="0"/>
      <w:marTop w:val="0"/>
      <w:marBottom w:val="0"/>
      <w:divBdr>
        <w:top w:val="none" w:sz="0" w:space="0" w:color="auto"/>
        <w:left w:val="none" w:sz="0" w:space="0" w:color="auto"/>
        <w:bottom w:val="none" w:sz="0" w:space="0" w:color="auto"/>
        <w:right w:val="none" w:sz="0" w:space="0" w:color="auto"/>
      </w:divBdr>
    </w:div>
    <w:div w:id="767702700">
      <w:bodyDiv w:val="1"/>
      <w:marLeft w:val="0"/>
      <w:marRight w:val="0"/>
      <w:marTop w:val="0"/>
      <w:marBottom w:val="0"/>
      <w:divBdr>
        <w:top w:val="none" w:sz="0" w:space="0" w:color="auto"/>
        <w:left w:val="none" w:sz="0" w:space="0" w:color="auto"/>
        <w:bottom w:val="none" w:sz="0" w:space="0" w:color="auto"/>
        <w:right w:val="none" w:sz="0" w:space="0" w:color="auto"/>
      </w:divBdr>
    </w:div>
    <w:div w:id="809857577">
      <w:bodyDiv w:val="1"/>
      <w:marLeft w:val="0"/>
      <w:marRight w:val="0"/>
      <w:marTop w:val="0"/>
      <w:marBottom w:val="0"/>
      <w:divBdr>
        <w:top w:val="none" w:sz="0" w:space="0" w:color="auto"/>
        <w:left w:val="none" w:sz="0" w:space="0" w:color="auto"/>
        <w:bottom w:val="none" w:sz="0" w:space="0" w:color="auto"/>
        <w:right w:val="none" w:sz="0" w:space="0" w:color="auto"/>
      </w:divBdr>
    </w:div>
    <w:div w:id="924923296">
      <w:bodyDiv w:val="1"/>
      <w:marLeft w:val="0"/>
      <w:marRight w:val="0"/>
      <w:marTop w:val="0"/>
      <w:marBottom w:val="0"/>
      <w:divBdr>
        <w:top w:val="none" w:sz="0" w:space="0" w:color="auto"/>
        <w:left w:val="none" w:sz="0" w:space="0" w:color="auto"/>
        <w:bottom w:val="none" w:sz="0" w:space="0" w:color="auto"/>
        <w:right w:val="none" w:sz="0" w:space="0" w:color="auto"/>
      </w:divBdr>
    </w:div>
    <w:div w:id="961376316">
      <w:bodyDiv w:val="1"/>
      <w:marLeft w:val="0"/>
      <w:marRight w:val="0"/>
      <w:marTop w:val="0"/>
      <w:marBottom w:val="0"/>
      <w:divBdr>
        <w:top w:val="none" w:sz="0" w:space="0" w:color="auto"/>
        <w:left w:val="none" w:sz="0" w:space="0" w:color="auto"/>
        <w:bottom w:val="none" w:sz="0" w:space="0" w:color="auto"/>
        <w:right w:val="none" w:sz="0" w:space="0" w:color="auto"/>
      </w:divBdr>
    </w:div>
    <w:div w:id="973296811">
      <w:bodyDiv w:val="1"/>
      <w:marLeft w:val="0"/>
      <w:marRight w:val="0"/>
      <w:marTop w:val="0"/>
      <w:marBottom w:val="0"/>
      <w:divBdr>
        <w:top w:val="none" w:sz="0" w:space="0" w:color="auto"/>
        <w:left w:val="none" w:sz="0" w:space="0" w:color="auto"/>
        <w:bottom w:val="none" w:sz="0" w:space="0" w:color="auto"/>
        <w:right w:val="none" w:sz="0" w:space="0" w:color="auto"/>
      </w:divBdr>
    </w:div>
    <w:div w:id="1010259026">
      <w:bodyDiv w:val="1"/>
      <w:marLeft w:val="0"/>
      <w:marRight w:val="0"/>
      <w:marTop w:val="0"/>
      <w:marBottom w:val="0"/>
      <w:divBdr>
        <w:top w:val="none" w:sz="0" w:space="0" w:color="auto"/>
        <w:left w:val="none" w:sz="0" w:space="0" w:color="auto"/>
        <w:bottom w:val="none" w:sz="0" w:space="0" w:color="auto"/>
        <w:right w:val="none" w:sz="0" w:space="0" w:color="auto"/>
      </w:divBdr>
    </w:div>
    <w:div w:id="1254242282">
      <w:bodyDiv w:val="1"/>
      <w:marLeft w:val="0"/>
      <w:marRight w:val="0"/>
      <w:marTop w:val="0"/>
      <w:marBottom w:val="0"/>
      <w:divBdr>
        <w:top w:val="none" w:sz="0" w:space="0" w:color="auto"/>
        <w:left w:val="none" w:sz="0" w:space="0" w:color="auto"/>
        <w:bottom w:val="none" w:sz="0" w:space="0" w:color="auto"/>
        <w:right w:val="none" w:sz="0" w:space="0" w:color="auto"/>
      </w:divBdr>
    </w:div>
    <w:div w:id="1359502373">
      <w:bodyDiv w:val="1"/>
      <w:marLeft w:val="0"/>
      <w:marRight w:val="0"/>
      <w:marTop w:val="0"/>
      <w:marBottom w:val="0"/>
      <w:divBdr>
        <w:top w:val="none" w:sz="0" w:space="0" w:color="auto"/>
        <w:left w:val="none" w:sz="0" w:space="0" w:color="auto"/>
        <w:bottom w:val="none" w:sz="0" w:space="0" w:color="auto"/>
        <w:right w:val="none" w:sz="0" w:space="0" w:color="auto"/>
      </w:divBdr>
    </w:div>
    <w:div w:id="1407413467">
      <w:bodyDiv w:val="1"/>
      <w:marLeft w:val="0"/>
      <w:marRight w:val="0"/>
      <w:marTop w:val="0"/>
      <w:marBottom w:val="0"/>
      <w:divBdr>
        <w:top w:val="none" w:sz="0" w:space="0" w:color="auto"/>
        <w:left w:val="none" w:sz="0" w:space="0" w:color="auto"/>
        <w:bottom w:val="none" w:sz="0" w:space="0" w:color="auto"/>
        <w:right w:val="none" w:sz="0" w:space="0" w:color="auto"/>
      </w:divBdr>
    </w:div>
    <w:div w:id="1589731981">
      <w:bodyDiv w:val="1"/>
      <w:marLeft w:val="0"/>
      <w:marRight w:val="0"/>
      <w:marTop w:val="0"/>
      <w:marBottom w:val="0"/>
      <w:divBdr>
        <w:top w:val="none" w:sz="0" w:space="0" w:color="auto"/>
        <w:left w:val="none" w:sz="0" w:space="0" w:color="auto"/>
        <w:bottom w:val="none" w:sz="0" w:space="0" w:color="auto"/>
        <w:right w:val="none" w:sz="0" w:space="0" w:color="auto"/>
      </w:divBdr>
    </w:div>
    <w:div w:id="1730181635">
      <w:bodyDiv w:val="1"/>
      <w:marLeft w:val="0"/>
      <w:marRight w:val="0"/>
      <w:marTop w:val="0"/>
      <w:marBottom w:val="0"/>
      <w:divBdr>
        <w:top w:val="none" w:sz="0" w:space="0" w:color="auto"/>
        <w:left w:val="none" w:sz="0" w:space="0" w:color="auto"/>
        <w:bottom w:val="none" w:sz="0" w:space="0" w:color="auto"/>
        <w:right w:val="none" w:sz="0" w:space="0" w:color="auto"/>
      </w:divBdr>
    </w:div>
    <w:div w:id="1746612268">
      <w:bodyDiv w:val="1"/>
      <w:marLeft w:val="0"/>
      <w:marRight w:val="0"/>
      <w:marTop w:val="0"/>
      <w:marBottom w:val="0"/>
      <w:divBdr>
        <w:top w:val="none" w:sz="0" w:space="0" w:color="auto"/>
        <w:left w:val="none" w:sz="0" w:space="0" w:color="auto"/>
        <w:bottom w:val="none" w:sz="0" w:space="0" w:color="auto"/>
        <w:right w:val="none" w:sz="0" w:space="0" w:color="auto"/>
      </w:divBdr>
    </w:div>
    <w:div w:id="1750347628">
      <w:bodyDiv w:val="1"/>
      <w:marLeft w:val="0"/>
      <w:marRight w:val="0"/>
      <w:marTop w:val="0"/>
      <w:marBottom w:val="0"/>
      <w:divBdr>
        <w:top w:val="none" w:sz="0" w:space="0" w:color="auto"/>
        <w:left w:val="none" w:sz="0" w:space="0" w:color="auto"/>
        <w:bottom w:val="none" w:sz="0" w:space="0" w:color="auto"/>
        <w:right w:val="none" w:sz="0" w:space="0" w:color="auto"/>
      </w:divBdr>
    </w:div>
    <w:div w:id="1787656954">
      <w:bodyDiv w:val="1"/>
      <w:marLeft w:val="0"/>
      <w:marRight w:val="0"/>
      <w:marTop w:val="0"/>
      <w:marBottom w:val="0"/>
      <w:divBdr>
        <w:top w:val="none" w:sz="0" w:space="0" w:color="auto"/>
        <w:left w:val="none" w:sz="0" w:space="0" w:color="auto"/>
        <w:bottom w:val="none" w:sz="0" w:space="0" w:color="auto"/>
        <w:right w:val="none" w:sz="0" w:space="0" w:color="auto"/>
      </w:divBdr>
    </w:div>
    <w:div w:id="1827278827">
      <w:bodyDiv w:val="1"/>
      <w:marLeft w:val="0"/>
      <w:marRight w:val="0"/>
      <w:marTop w:val="0"/>
      <w:marBottom w:val="0"/>
      <w:divBdr>
        <w:top w:val="none" w:sz="0" w:space="0" w:color="auto"/>
        <w:left w:val="none" w:sz="0" w:space="0" w:color="auto"/>
        <w:bottom w:val="none" w:sz="0" w:space="0" w:color="auto"/>
        <w:right w:val="none" w:sz="0" w:space="0" w:color="auto"/>
      </w:divBdr>
    </w:div>
    <w:div w:id="1832330315">
      <w:bodyDiv w:val="1"/>
      <w:marLeft w:val="0"/>
      <w:marRight w:val="0"/>
      <w:marTop w:val="0"/>
      <w:marBottom w:val="0"/>
      <w:divBdr>
        <w:top w:val="none" w:sz="0" w:space="0" w:color="auto"/>
        <w:left w:val="none" w:sz="0" w:space="0" w:color="auto"/>
        <w:bottom w:val="none" w:sz="0" w:space="0" w:color="auto"/>
        <w:right w:val="none" w:sz="0" w:space="0" w:color="auto"/>
      </w:divBdr>
    </w:div>
    <w:div w:id="2054838823">
      <w:bodyDiv w:val="1"/>
      <w:marLeft w:val="0"/>
      <w:marRight w:val="0"/>
      <w:marTop w:val="0"/>
      <w:marBottom w:val="0"/>
      <w:divBdr>
        <w:top w:val="none" w:sz="0" w:space="0" w:color="auto"/>
        <w:left w:val="none" w:sz="0" w:space="0" w:color="auto"/>
        <w:bottom w:val="none" w:sz="0" w:space="0" w:color="auto"/>
        <w:right w:val="none" w:sz="0" w:space="0" w:color="auto"/>
      </w:divBdr>
    </w:div>
    <w:div w:id="2140948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E48E45-E70A-4A8B-91AF-29F6E6E94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8</Pages>
  <Words>587</Words>
  <Characters>3349</Characters>
  <Application>Microsoft Office Word</Application>
  <DocSecurity>0</DocSecurity>
  <Lines>27</Lines>
  <Paragraphs>7</Paragraphs>
  <ScaleCrop>false</ScaleCrop>
  <Company>WRGHO.COM</Company>
  <LinksUpToDate>false</LinksUpToDate>
  <CharactersWithSpaces>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Administrator</cp:lastModifiedBy>
  <cp:revision>28</cp:revision>
  <cp:lastPrinted>2020-08-19T09:33:00Z</cp:lastPrinted>
  <dcterms:created xsi:type="dcterms:W3CDTF">2018-08-02T02:48:00Z</dcterms:created>
  <dcterms:modified xsi:type="dcterms:W3CDTF">2020-10-16T01:58:00Z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