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积石山县供销联社201</w:t>
      </w:r>
      <w:r>
        <w:rPr>
          <w:rFonts w:hint="eastAsia" w:ascii="方正小标宋简体" w:eastAsia="方正小标宋简体"/>
          <w:color w:val="auto"/>
          <w:sz w:val="36"/>
          <w:szCs w:val="36"/>
          <w:lang w:val="en-US" w:eastAsia="zh-CN"/>
        </w:rPr>
        <w:t>9</w:t>
      </w:r>
      <w:r>
        <w:rPr>
          <w:rFonts w:hint="eastAsia" w:ascii="方正小标宋简体" w:eastAsia="方正小标宋简体"/>
          <w:color w:val="auto"/>
          <w:sz w:val="36"/>
          <w:szCs w:val="36"/>
          <w:lang w:eastAsia="zh-CN"/>
        </w:rPr>
        <w:t>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1、贯彻执行农村合作经济工作和社会发展的法律、法规、规章和方针政策；拟订全县供销合作社的发展战略和发展规划，指导全县供销合作社的改革和发展。</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2、创新供销合作社经营管理体制机制，构建联合社机关主导的行业指导体系和社有企业支撑的经营服务体系双向运行机制；着力推进基层社改造，加强基层供销社建设。</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3、按照县政府授权对重要农业生产资料、再生资源及农副产品等经营进行组织、协调和管理；依法开展药品连锁经营业务；负责指导全县供销合作社系统化肥储备和供应工作。</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4、负责全县烟花爆竹专营管理日常工作，承担全县烟花爆竹市场有序供应职责。</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5、积极创办农民合作社；指导推进全县农村合作经济组织发展；依据职责，通过引领创办、资金注入、项目扶持、人才培训、市场开拓、产供销服务等形式，做好农民合作社的组织、指导、培育、服务工作。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内设人秘股、业务股、财计股3个股室。</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核定事业编制20名，核定领导指数3名，正科级领导职数1名，副科级领导干部2名，201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年底,实有在职人员1</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人。</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w:t>
      </w:r>
      <w:r>
        <w:rPr>
          <w:rFonts w:hint="eastAsia" w:ascii="黑体" w:hAnsi="黑体" w:eastAsia="黑体"/>
          <w:color w:val="auto"/>
          <w:sz w:val="30"/>
          <w:szCs w:val="30"/>
          <w:lang w:val="en-US" w:eastAsia="zh-CN"/>
        </w:rPr>
        <w:t>9</w:t>
      </w:r>
      <w:r>
        <w:rPr>
          <w:rFonts w:hint="eastAsia" w:ascii="黑体" w:hAnsi="黑体" w:eastAsia="黑体"/>
          <w:color w:val="auto"/>
          <w:sz w:val="30"/>
          <w:szCs w:val="30"/>
          <w:lang w:eastAsia="zh-CN"/>
        </w:rPr>
        <w:t>年</w:t>
      </w:r>
      <w:r>
        <w:rPr>
          <w:rFonts w:hint="eastAsia" w:ascii="黑体" w:hAnsi="黑体" w:eastAsia="黑体"/>
          <w:color w:val="auto"/>
          <w:sz w:val="30"/>
          <w:szCs w:val="30"/>
        </w:rPr>
        <w:t>度部门决算报表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表八：表政府性基金预算财政拨款收入支出决算表</w:t>
      </w:r>
    </w:p>
    <w:p>
      <w:pPr>
        <w:ind w:firstLine="600" w:firstLineChars="200"/>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度收入总计1662225.54</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，支出总计1933320.02</w:t>
      </w:r>
      <w:r>
        <w:rPr>
          <w:rFonts w:hint="eastAsia" w:ascii="仿宋_GB2312" w:eastAsia="仿宋_GB2312"/>
          <w:color w:val="auto"/>
          <w:sz w:val="30"/>
          <w:szCs w:val="30"/>
          <w:lang w:eastAsia="zh-CN"/>
        </w:rPr>
        <w:t>元</w:t>
      </w:r>
      <w:r>
        <w:rPr>
          <w:rFonts w:hint="eastAsia" w:ascii="仿宋_GB2312" w:eastAsia="仿宋_GB2312"/>
          <w:color w:val="auto"/>
          <w:sz w:val="30"/>
          <w:szCs w:val="30"/>
        </w:rPr>
        <w:t>。与201</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273165.98</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19.6</w:t>
      </w:r>
      <w:r>
        <w:rPr>
          <w:rFonts w:hint="eastAsia" w:ascii="仿宋_GB2312" w:eastAsia="仿宋_GB2312"/>
          <w:color w:val="auto"/>
          <w:sz w:val="30"/>
          <w:szCs w:val="30"/>
        </w:rPr>
        <w:t>%，支出</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540261.63</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38.8</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基层组织建设项目和上交财政专项剩余资金支出增加。</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度收入合计1662225.54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，其中：财政拨款收入1662225.54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r>
        <w:rPr>
          <w:rFonts w:hint="eastAsia" w:ascii="仿宋_GB2312" w:eastAsia="仿宋_GB2312"/>
          <w:color w:val="auto"/>
          <w:sz w:val="30"/>
          <w:szCs w:val="30"/>
          <w:lang w:eastAsia="zh-CN"/>
        </w:rPr>
        <w:t>。</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度支出合计1933320.02</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，其中：基本支出1683320.02</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87</w:t>
      </w:r>
      <w:r>
        <w:rPr>
          <w:rFonts w:hint="eastAsia" w:ascii="仿宋_GB2312" w:eastAsia="仿宋_GB2312"/>
          <w:color w:val="auto"/>
          <w:sz w:val="30"/>
          <w:szCs w:val="30"/>
        </w:rPr>
        <w:t>%</w:t>
      </w:r>
      <w:r>
        <w:rPr>
          <w:rFonts w:hint="eastAsia" w:ascii="仿宋_GB2312" w:eastAsia="仿宋_GB2312"/>
          <w:color w:val="auto"/>
          <w:sz w:val="30"/>
          <w:szCs w:val="30"/>
          <w:lang w:eastAsia="zh-CN"/>
        </w:rPr>
        <w:t>，项目支出</w:t>
      </w:r>
      <w:r>
        <w:rPr>
          <w:rFonts w:hint="eastAsia" w:ascii="仿宋_GB2312" w:eastAsia="仿宋_GB2312"/>
          <w:color w:val="auto"/>
          <w:sz w:val="30"/>
          <w:szCs w:val="30"/>
          <w:lang w:val="en-US" w:eastAsia="zh-CN"/>
        </w:rPr>
        <w:t>250000元，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,13</w:t>
      </w:r>
      <w:r>
        <w:rPr>
          <w:rFonts w:hint="eastAsia" w:ascii="仿宋_GB2312" w:eastAsia="仿宋_GB2312"/>
          <w:color w:val="auto"/>
          <w:sz w:val="30"/>
          <w:szCs w:val="30"/>
        </w:rPr>
        <w:t>%</w:t>
      </w:r>
      <w:r>
        <w:rPr>
          <w:rFonts w:hint="eastAsia" w:ascii="仿宋_GB2312" w:eastAsia="仿宋_GB2312"/>
          <w:color w:val="auto"/>
          <w:sz w:val="30"/>
          <w:szCs w:val="30"/>
          <w:lang w:eastAsia="zh-CN"/>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w:t>
      </w:r>
      <w:r>
        <w:rPr>
          <w:rFonts w:hint="eastAsia" w:ascii="仿宋_GB2312" w:eastAsia="仿宋_GB2312"/>
          <w:color w:val="auto"/>
          <w:sz w:val="30"/>
          <w:szCs w:val="30"/>
          <w:lang w:val="en-US" w:eastAsia="zh-CN"/>
        </w:rPr>
        <w:t>21630.38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271094.48</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上交财政专项剩余资金支出增加</w:t>
      </w:r>
      <w:r>
        <w:rPr>
          <w:rFonts w:hint="eastAsia" w:ascii="仿宋_GB2312" w:eastAsia="仿宋_GB2312"/>
          <w:color w:val="auto"/>
          <w:sz w:val="30"/>
          <w:szCs w:val="30"/>
          <w:lang w:val="en-US" w:eastAsia="zh-CN"/>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度财政拨款收入1662225.54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，较上年决算数收入</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273165.98</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19.6</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增加了基层组织建设项目</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度财政拨款支出1933320.02</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540261.63</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38.8</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基层组织建设项目和上交财政专项剩余资金支出增加</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度财政拨款支出主要用于以下方面：一般公共服务支出1683320.02</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87</w:t>
      </w:r>
      <w:r>
        <w:rPr>
          <w:rFonts w:hint="eastAsia" w:ascii="仿宋_GB2312" w:eastAsia="仿宋_GB2312"/>
          <w:color w:val="auto"/>
          <w:sz w:val="30"/>
          <w:szCs w:val="30"/>
        </w:rPr>
        <w:t>%</w:t>
      </w:r>
      <w:r>
        <w:rPr>
          <w:rFonts w:hint="eastAsia" w:ascii="仿宋_GB2312" w:eastAsia="仿宋_GB2312"/>
          <w:color w:val="auto"/>
          <w:sz w:val="30"/>
          <w:szCs w:val="30"/>
          <w:lang w:eastAsia="zh-CN"/>
        </w:rPr>
        <w:t>，项目支出</w:t>
      </w:r>
      <w:r>
        <w:rPr>
          <w:rFonts w:hint="eastAsia" w:ascii="仿宋_GB2312" w:eastAsia="仿宋_GB2312"/>
          <w:color w:val="auto"/>
          <w:sz w:val="30"/>
          <w:szCs w:val="30"/>
          <w:lang w:val="en-US" w:eastAsia="zh-CN"/>
        </w:rPr>
        <w:t>250000元，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,13</w:t>
      </w:r>
      <w:r>
        <w:rPr>
          <w:rFonts w:hint="eastAsia" w:ascii="仿宋_GB2312" w:eastAsia="仿宋_GB2312"/>
          <w:color w:val="auto"/>
          <w:sz w:val="30"/>
          <w:szCs w:val="30"/>
        </w:rPr>
        <w:t>%</w:t>
      </w:r>
      <w:r>
        <w:rPr>
          <w:rFonts w:hint="eastAsia" w:ascii="仿宋_GB2312" w:eastAsia="仿宋_GB2312"/>
          <w:color w:val="auto"/>
          <w:sz w:val="30"/>
          <w:szCs w:val="30"/>
          <w:lang w:eastAsia="zh-CN"/>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hint="eastAsia" w:ascii="仿宋" w:hAnsi="仿宋" w:eastAsia="仿宋"/>
          <w:color w:val="auto"/>
          <w:sz w:val="30"/>
          <w:szCs w:val="30"/>
          <w:lang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度一般公共财政拨款基本支出1933320.02</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1239933.16</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49845.4</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本部门</w:t>
      </w:r>
      <w:r>
        <w:rPr>
          <w:rFonts w:hint="eastAsia" w:ascii="仿宋_GB2312" w:eastAsia="仿宋_GB2312"/>
          <w:color w:val="auto"/>
          <w:sz w:val="30"/>
          <w:szCs w:val="30"/>
          <w:lang w:val="en-US" w:eastAsia="zh-CN"/>
        </w:rPr>
        <w:t>2019年度人员增加而补发工资减少</w:t>
      </w:r>
      <w:r>
        <w:rPr>
          <w:rFonts w:hint="eastAsia" w:ascii="仿宋_GB2312" w:eastAsia="仿宋_GB2312"/>
          <w:color w:val="auto"/>
          <w:sz w:val="30"/>
          <w:szCs w:val="30"/>
        </w:rPr>
        <w:t>。人员经费用途主要包括基本工资、津贴补贴、奖金。公用经费443386.86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340107.03</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 w:hAnsi="仿宋" w:eastAsia="仿宋"/>
          <w:color w:val="auto"/>
          <w:sz w:val="30"/>
          <w:szCs w:val="30"/>
          <w:lang w:eastAsia="zh-CN"/>
        </w:rPr>
        <w:t>2019</w:t>
      </w:r>
      <w:r>
        <w:rPr>
          <w:rFonts w:hint="eastAsia" w:ascii="仿宋" w:hAnsi="仿宋" w:eastAsia="仿宋"/>
          <w:color w:val="auto"/>
          <w:sz w:val="30"/>
          <w:szCs w:val="30"/>
        </w:rPr>
        <w:t>年</w:t>
      </w:r>
      <w:r>
        <w:rPr>
          <w:rFonts w:hint="eastAsia" w:ascii="仿宋" w:hAnsi="仿宋" w:eastAsia="仿宋"/>
          <w:color w:val="auto"/>
          <w:sz w:val="30"/>
          <w:szCs w:val="30"/>
          <w:lang w:eastAsia="zh-CN"/>
        </w:rPr>
        <w:t>人员增加，办公经费和</w:t>
      </w:r>
      <w:r>
        <w:rPr>
          <w:rFonts w:hint="eastAsia" w:ascii="仿宋_GB2312" w:eastAsia="仿宋_GB2312"/>
          <w:color w:val="auto"/>
          <w:sz w:val="30"/>
          <w:szCs w:val="30"/>
          <w:lang w:eastAsia="zh-CN"/>
        </w:rPr>
        <w:t>上交财政专项剩余资金支出</w:t>
      </w:r>
      <w:r>
        <w:rPr>
          <w:rFonts w:hint="eastAsia" w:ascii="仿宋" w:hAnsi="仿宋" w:eastAsia="仿宋"/>
          <w:color w:val="auto"/>
          <w:sz w:val="30"/>
          <w:szCs w:val="30"/>
          <w:lang w:eastAsia="zh-CN"/>
        </w:rPr>
        <w:t>增加</w:t>
      </w:r>
      <w:r>
        <w:rPr>
          <w:rFonts w:hint="eastAsia" w:ascii="仿宋" w:hAnsi="仿宋" w:eastAsia="仿宋"/>
          <w:color w:val="auto"/>
          <w:sz w:val="30"/>
          <w:szCs w:val="30"/>
        </w:rPr>
        <w:t>。公用经费用途主要包括办公费、印刷费、手续费、差旅费、邮电费、</w:t>
      </w:r>
      <w:r>
        <w:rPr>
          <w:rFonts w:hint="eastAsia" w:ascii="仿宋" w:hAnsi="仿宋" w:eastAsia="仿宋"/>
          <w:color w:val="auto"/>
          <w:sz w:val="30"/>
          <w:szCs w:val="30"/>
          <w:lang w:eastAsia="zh-CN"/>
        </w:rPr>
        <w:t>租赁</w:t>
      </w:r>
      <w:r>
        <w:rPr>
          <w:rFonts w:hint="eastAsia" w:ascii="仿宋" w:hAnsi="仿宋" w:eastAsia="仿宋"/>
          <w:color w:val="auto"/>
          <w:sz w:val="30"/>
          <w:szCs w:val="30"/>
        </w:rPr>
        <w:t>费、维修费等</w:t>
      </w:r>
      <w:r>
        <w:rPr>
          <w:rFonts w:hint="eastAsia" w:ascii="仿宋" w:hAnsi="仿宋" w:eastAsia="仿宋"/>
          <w:color w:val="auto"/>
          <w:sz w:val="30"/>
          <w:szCs w:val="30"/>
          <w:lang w:eastAsia="zh-CN"/>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 w:hAnsi="仿宋" w:eastAsia="仿宋"/>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本部门机关运行经费支出443386.86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340107.03</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 w:hAnsi="仿宋" w:eastAsia="仿宋"/>
          <w:color w:val="auto"/>
          <w:sz w:val="30"/>
          <w:szCs w:val="30"/>
          <w:lang w:eastAsia="zh-CN"/>
        </w:rPr>
        <w:t>2019</w:t>
      </w:r>
      <w:r>
        <w:rPr>
          <w:rFonts w:hint="eastAsia" w:ascii="仿宋" w:hAnsi="仿宋" w:eastAsia="仿宋"/>
          <w:color w:val="auto"/>
          <w:sz w:val="30"/>
          <w:szCs w:val="30"/>
        </w:rPr>
        <w:t>年</w:t>
      </w:r>
      <w:r>
        <w:rPr>
          <w:rFonts w:hint="eastAsia" w:ascii="仿宋" w:hAnsi="仿宋" w:eastAsia="仿宋"/>
          <w:color w:val="auto"/>
          <w:sz w:val="30"/>
          <w:szCs w:val="30"/>
          <w:lang w:eastAsia="zh-CN"/>
        </w:rPr>
        <w:t>人员增加，办公经费和</w:t>
      </w:r>
      <w:r>
        <w:rPr>
          <w:rFonts w:hint="eastAsia" w:ascii="仿宋_GB2312" w:eastAsia="仿宋_GB2312"/>
          <w:color w:val="auto"/>
          <w:sz w:val="30"/>
          <w:szCs w:val="30"/>
          <w:lang w:eastAsia="zh-CN"/>
        </w:rPr>
        <w:t>上交财政专项剩余资金支出</w:t>
      </w:r>
      <w:r>
        <w:rPr>
          <w:rFonts w:hint="eastAsia" w:ascii="仿宋" w:hAnsi="仿宋" w:eastAsia="仿宋"/>
          <w:color w:val="auto"/>
          <w:sz w:val="30"/>
          <w:szCs w:val="30"/>
          <w:lang w:eastAsia="zh-CN"/>
        </w:rPr>
        <w:t>增加</w:t>
      </w:r>
      <w:r>
        <w:rPr>
          <w:rFonts w:hint="eastAsia" w:ascii="仿宋" w:hAnsi="仿宋" w:eastAsia="仿宋"/>
          <w:color w:val="auto"/>
          <w:sz w:val="30"/>
          <w:szCs w:val="30"/>
        </w:rPr>
        <w:t>。公用经费用途主要包括办公费、印刷费、手续费、差旅费、邮电费、</w:t>
      </w:r>
      <w:r>
        <w:rPr>
          <w:rFonts w:hint="eastAsia" w:ascii="仿宋" w:hAnsi="仿宋" w:eastAsia="仿宋"/>
          <w:color w:val="auto"/>
          <w:sz w:val="30"/>
          <w:szCs w:val="30"/>
          <w:lang w:eastAsia="zh-CN"/>
        </w:rPr>
        <w:t>租赁</w:t>
      </w:r>
      <w:r>
        <w:rPr>
          <w:rFonts w:hint="eastAsia" w:ascii="仿宋" w:hAnsi="仿宋" w:eastAsia="仿宋"/>
          <w:color w:val="auto"/>
          <w:sz w:val="30"/>
          <w:szCs w:val="30"/>
        </w:rPr>
        <w:t>费、维修费等</w:t>
      </w:r>
      <w:r>
        <w:rPr>
          <w:rFonts w:hint="eastAsia" w:ascii="仿宋" w:hAnsi="仿宋" w:eastAsia="仿宋"/>
          <w:color w:val="auto"/>
          <w:sz w:val="30"/>
          <w:szCs w:val="30"/>
          <w:lang w:eastAsia="zh-CN"/>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eastAsia="zh-CN"/>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250000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250000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spacing w:line="620" w:lineRule="exact"/>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（四）预算绩效管理情况说明</w:t>
      </w:r>
    </w:p>
    <w:p>
      <w:pPr>
        <w:ind w:firstLine="600" w:firstLineChars="200"/>
        <w:rPr>
          <w:rFonts w:hint="eastAsia" w:ascii="楷体_GB2312" w:eastAsia="楷体_GB2312"/>
          <w:b/>
          <w:color w:val="auto"/>
          <w:sz w:val="30"/>
          <w:szCs w:val="30"/>
        </w:rPr>
      </w:pPr>
      <w:r>
        <w:rPr>
          <w:rFonts w:hint="eastAsia" w:ascii="仿宋" w:hAnsi="仿宋" w:eastAsia="仿宋"/>
          <w:bCs/>
          <w:color w:val="auto"/>
          <w:sz w:val="30"/>
          <w:szCs w:val="30"/>
          <w:lang w:eastAsia="zh-CN"/>
        </w:rPr>
        <w:t>2019</w:t>
      </w:r>
      <w:r>
        <w:rPr>
          <w:rFonts w:hint="eastAsia" w:ascii="仿宋" w:hAnsi="仿宋" w:eastAsia="仿宋"/>
          <w:bCs/>
          <w:color w:val="auto"/>
          <w:sz w:val="30"/>
          <w:szCs w:val="30"/>
        </w:rPr>
        <w:t>年我单位未组织第三方组织绩效评价。</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（十七）其他资本性支出（支出经济分类科目类级）：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color w:val="auto"/>
          <w:sz w:val="30"/>
          <w:szCs w:val="30"/>
        </w:rPr>
      </w:pPr>
      <w:r>
        <w:rPr>
          <w:rFonts w:hint="eastAsia" w:ascii="黑体" w:hAnsi="黑体" w:eastAsia="黑体"/>
          <w:color w:val="auto"/>
          <w:sz w:val="30"/>
          <w:szCs w:val="30"/>
        </w:rPr>
        <w:t>注：</w:t>
      </w:r>
      <w:r>
        <w:rPr>
          <w:rFonts w:hint="eastAsia" w:ascii="仿宋_GB2312" w:eastAsia="仿宋_GB2312"/>
          <w:color w:val="auto"/>
          <w:sz w:val="30"/>
          <w:szCs w:val="30"/>
        </w:rPr>
        <w:t>以上为常见专业名词解释目录，仅供参考，部门应根据实际情况进行解释和增减。比如可将类级功能科目和经济科目细化解释到项级。</w:t>
      </w:r>
    </w:p>
    <w:p>
      <w:pPr>
        <w:rPr>
          <w:rFonts w:ascii="仿宋_GB2312" w:eastAsia="仿宋_GB2312"/>
          <w:color w:val="auto"/>
          <w:sz w:val="30"/>
          <w:szCs w:val="30"/>
        </w:rPr>
      </w:pPr>
    </w:p>
    <w:p>
      <w:pPr>
        <w:jc w:val="right"/>
        <w:rPr>
          <w:rFonts w:hint="eastAsia" w:ascii="仿宋_GB2312" w:eastAsia="仿宋_GB2312"/>
          <w:color w:val="auto"/>
          <w:sz w:val="30"/>
          <w:szCs w:val="30"/>
          <w:lang w:val="en-US" w:eastAsia="zh-CN"/>
        </w:rPr>
      </w:pPr>
    </w:p>
    <w:p>
      <w:pPr>
        <w:jc w:val="right"/>
        <w:rPr>
          <w:rFonts w:hint="eastAsia" w:ascii="仿宋_GB2312" w:eastAsia="仿宋_GB2312"/>
          <w:color w:val="auto"/>
          <w:sz w:val="30"/>
          <w:szCs w:val="30"/>
          <w:lang w:val="en-US" w:eastAsia="zh-CN"/>
        </w:rPr>
      </w:pPr>
    </w:p>
    <w:p>
      <w:pPr>
        <w:jc w:val="right"/>
        <w:rPr>
          <w:rFonts w:hint="eastAsia" w:ascii="仿宋_GB2312" w:eastAsia="仿宋_GB2312"/>
          <w:color w:val="auto"/>
          <w:sz w:val="30"/>
          <w:szCs w:val="30"/>
          <w:lang w:val="en-US" w:eastAsia="zh-CN"/>
        </w:rPr>
      </w:pPr>
    </w:p>
    <w:p>
      <w:pPr>
        <w:jc w:val="right"/>
        <w:rPr>
          <w:color w:val="auto"/>
        </w:rPr>
      </w:pPr>
      <w:bookmarkStart w:id="0" w:name="_GoBack"/>
      <w:bookmarkEnd w:id="0"/>
      <w:r>
        <w:rPr>
          <w:rFonts w:hint="eastAsia" w:ascii="仿宋_GB2312" w:eastAsia="仿宋_GB2312"/>
          <w:color w:val="auto"/>
          <w:sz w:val="30"/>
          <w:szCs w:val="30"/>
          <w:lang w:val="en-US" w:eastAsia="zh-CN"/>
        </w:rPr>
        <w:t>2020年10月20日</w:t>
      </w:r>
    </w:p>
    <w:sectPr>
      <w:footerReference r:id="rId3" w:type="default"/>
      <w:pgSz w:w="11906" w:h="16838"/>
      <w:pgMar w:top="1327" w:right="1746" w:bottom="1213" w:left="174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0101C"/>
    <w:rsid w:val="00677BF9"/>
    <w:rsid w:val="006A052A"/>
    <w:rsid w:val="007D2BBC"/>
    <w:rsid w:val="007E1FCC"/>
    <w:rsid w:val="00897FD8"/>
    <w:rsid w:val="008A7621"/>
    <w:rsid w:val="00945227"/>
    <w:rsid w:val="009A0C7F"/>
    <w:rsid w:val="00A31C95"/>
    <w:rsid w:val="00A32552"/>
    <w:rsid w:val="00A41A61"/>
    <w:rsid w:val="00A47D7A"/>
    <w:rsid w:val="00A52996"/>
    <w:rsid w:val="00B8685C"/>
    <w:rsid w:val="00B86F79"/>
    <w:rsid w:val="00D916B6"/>
    <w:rsid w:val="00EC2F0E"/>
    <w:rsid w:val="00EE1E77"/>
    <w:rsid w:val="00F03FAA"/>
    <w:rsid w:val="00F07990"/>
    <w:rsid w:val="00F723F6"/>
    <w:rsid w:val="00F7394E"/>
    <w:rsid w:val="00F86650"/>
    <w:rsid w:val="0D560438"/>
    <w:rsid w:val="13836B25"/>
    <w:rsid w:val="13FB7473"/>
    <w:rsid w:val="17542C27"/>
    <w:rsid w:val="183031A2"/>
    <w:rsid w:val="18F1352C"/>
    <w:rsid w:val="195E20F9"/>
    <w:rsid w:val="196A337C"/>
    <w:rsid w:val="1B943FD8"/>
    <w:rsid w:val="1DD64839"/>
    <w:rsid w:val="1FBC1D5A"/>
    <w:rsid w:val="2058605C"/>
    <w:rsid w:val="24130726"/>
    <w:rsid w:val="26E20B11"/>
    <w:rsid w:val="27361E98"/>
    <w:rsid w:val="285D31C2"/>
    <w:rsid w:val="2EE67926"/>
    <w:rsid w:val="35130FCB"/>
    <w:rsid w:val="3768202F"/>
    <w:rsid w:val="3A7B5D06"/>
    <w:rsid w:val="3E976134"/>
    <w:rsid w:val="3FC67B95"/>
    <w:rsid w:val="3FEA0421"/>
    <w:rsid w:val="4D327B5B"/>
    <w:rsid w:val="4FDC0E6E"/>
    <w:rsid w:val="51031340"/>
    <w:rsid w:val="52062396"/>
    <w:rsid w:val="530E51C8"/>
    <w:rsid w:val="5826664E"/>
    <w:rsid w:val="58D5625B"/>
    <w:rsid w:val="59BF599E"/>
    <w:rsid w:val="5E5848C6"/>
    <w:rsid w:val="5E617D69"/>
    <w:rsid w:val="5E8C02F1"/>
    <w:rsid w:val="5F0107F2"/>
    <w:rsid w:val="5F175D1D"/>
    <w:rsid w:val="5F2727A8"/>
    <w:rsid w:val="5F8D76BC"/>
    <w:rsid w:val="61501EB9"/>
    <w:rsid w:val="67932D3B"/>
    <w:rsid w:val="679D3B70"/>
    <w:rsid w:val="6D75333B"/>
    <w:rsid w:val="74B632B1"/>
    <w:rsid w:val="76226CD6"/>
    <w:rsid w:val="77B06489"/>
    <w:rsid w:val="7A0344C4"/>
    <w:rsid w:val="7CDD3E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2020-10-21T08:42:11Z</dcterms:modified>
  <dc:title>积石山县档案馆2019年度部门决算情况说明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