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附件1：</w:t>
      </w:r>
    </w:p>
    <w:p>
      <w:pPr>
        <w:rPr>
          <w:color w:val="auto"/>
        </w:rPr>
      </w:pP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lang w:eastAsia="zh-CN"/>
        </w:rPr>
        <w:t>积石山县居集乡卫生院2019年</w:t>
      </w:r>
      <w:r>
        <w:rPr>
          <w:rFonts w:hint="eastAsia" w:ascii="方正小标宋简体" w:eastAsia="方正小标宋简体"/>
          <w:color w:val="auto"/>
          <w:sz w:val="36"/>
          <w:szCs w:val="36"/>
        </w:rPr>
        <w:t>度部门决算情况说明</w:t>
      </w:r>
    </w:p>
    <w:p>
      <w:pPr>
        <w:rPr>
          <w:rFonts w:ascii="仿宋_GB2312" w:eastAsia="仿宋_GB2312"/>
          <w:color w:val="auto"/>
          <w:sz w:val="30"/>
          <w:szCs w:val="30"/>
        </w:rPr>
      </w:pPr>
    </w:p>
    <w:p>
      <w:pPr>
        <w:numPr>
          <w:ilvl w:val="0"/>
          <w:numId w:val="1"/>
        </w:numPr>
        <w:ind w:firstLine="600" w:firstLineChars="200"/>
        <w:rPr>
          <w:rFonts w:hint="eastAsia" w:ascii="黑体" w:hAnsi="黑体" w:eastAsia="黑体"/>
          <w:color w:val="auto"/>
          <w:sz w:val="30"/>
          <w:szCs w:val="30"/>
        </w:rPr>
      </w:pPr>
      <w:r>
        <w:rPr>
          <w:rFonts w:hint="eastAsia" w:ascii="黑体" w:hAnsi="黑体" w:eastAsia="黑体"/>
          <w:color w:val="auto"/>
          <w:sz w:val="30"/>
          <w:szCs w:val="30"/>
        </w:rPr>
        <w:t>部门基本情况</w:t>
      </w:r>
    </w:p>
    <w:p>
      <w:pPr>
        <w:numPr>
          <w:ilvl w:val="0"/>
          <w:numId w:val="2"/>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职能职责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00"/>
        <w:rPr>
          <w:rFonts w:hint="eastAsia" w:ascii="仿宋" w:hAnsi="仿宋" w:eastAsia="仿宋" w:cs="仿宋"/>
          <w:b/>
          <w:color w:val="auto"/>
          <w:sz w:val="30"/>
          <w:szCs w:val="30"/>
          <w:lang w:eastAsia="zh-CN"/>
        </w:rPr>
      </w:pPr>
      <w:r>
        <w:rPr>
          <w:rFonts w:hint="eastAsia" w:ascii="仿宋" w:hAnsi="仿宋" w:eastAsia="仿宋" w:cs="仿宋"/>
          <w:sz w:val="30"/>
          <w:szCs w:val="30"/>
        </w:rPr>
        <w:t>居集中心卫生院位于县城南15公里的居集镇居集村，是一所集医疗、预防为主为一体的综合性“一级甲等”卫生院，为城乡居民医疗保险定点医疗机构，服务范围辐射周边的中咀岭乡、郭干乡、徐扈家乡、铺川乡、小关乡、别藏乡等，服务人口达6万余人</w:t>
      </w:r>
      <w:r>
        <w:rPr>
          <w:rFonts w:hint="eastAsia" w:ascii="仿宋" w:hAnsi="仿宋" w:eastAsia="仿宋" w:cs="仿宋"/>
          <w:sz w:val="30"/>
          <w:szCs w:val="30"/>
          <w:lang w:eastAsia="zh-CN"/>
        </w:rPr>
        <w:t>。</w:t>
      </w:r>
      <w:r>
        <w:rPr>
          <w:rFonts w:hint="eastAsia" w:ascii="仿宋" w:hAnsi="仿宋" w:eastAsia="仿宋" w:cs="仿宋"/>
          <w:color w:val="auto"/>
          <w:sz w:val="30"/>
          <w:szCs w:val="30"/>
        </w:rPr>
        <w:t>一年来，</w:t>
      </w:r>
      <w:r>
        <w:rPr>
          <w:rFonts w:hint="eastAsia" w:ascii="仿宋" w:hAnsi="仿宋" w:eastAsia="仿宋" w:cs="仿宋"/>
          <w:color w:val="auto"/>
          <w:sz w:val="30"/>
          <w:szCs w:val="30"/>
          <w:lang w:eastAsia="zh-CN"/>
        </w:rPr>
        <w:t>医</w:t>
      </w:r>
      <w:r>
        <w:rPr>
          <w:rFonts w:hint="eastAsia" w:ascii="仿宋" w:hAnsi="仿宋" w:eastAsia="仿宋" w:cs="仿宋"/>
          <w:color w:val="auto"/>
          <w:sz w:val="30"/>
          <w:szCs w:val="30"/>
        </w:rPr>
        <w:t>院以救死扶伤和保障人民群众健康为宗旨，强化管理，努力改善医疗条件，积极开展医疗服务</w:t>
      </w:r>
      <w:r>
        <w:rPr>
          <w:rFonts w:hint="eastAsia" w:ascii="仿宋" w:hAnsi="仿宋" w:eastAsia="仿宋" w:cs="仿宋"/>
          <w:color w:val="auto"/>
          <w:sz w:val="30"/>
          <w:szCs w:val="30"/>
          <w:lang w:eastAsia="zh-CN"/>
        </w:rPr>
        <w:t>工作。</w:t>
      </w:r>
    </w:p>
    <w:p>
      <w:pPr>
        <w:numPr>
          <w:ilvl w:val="0"/>
          <w:numId w:val="3"/>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机构设置</w:t>
      </w:r>
    </w:p>
    <w:p>
      <w:pPr>
        <w:ind w:firstLine="600" w:firstLineChars="200"/>
        <w:rPr>
          <w:rFonts w:hint="eastAsia" w:ascii="仿宋_GB2312" w:hAnsi="仿宋_GB2312" w:eastAsia="仿宋_GB2312" w:cs="仿宋_GB2312"/>
          <w:b w:val="0"/>
          <w:bCs/>
          <w:color w:val="auto"/>
          <w:sz w:val="32"/>
          <w:szCs w:val="32"/>
          <w:lang w:val="en-US" w:eastAsia="zh-CN"/>
        </w:rPr>
      </w:pPr>
      <w:r>
        <w:rPr>
          <w:rFonts w:hint="eastAsia" w:ascii="仿宋" w:hAnsi="仿宋" w:eastAsia="仿宋" w:cs="仿宋"/>
          <w:b w:val="0"/>
          <w:bCs/>
          <w:color w:val="auto"/>
          <w:sz w:val="30"/>
          <w:szCs w:val="30"/>
          <w:lang w:val="en-US" w:eastAsia="zh-CN"/>
        </w:rPr>
        <w:t>积石山县居集乡卫生院</w:t>
      </w:r>
      <w:r>
        <w:rPr>
          <w:rFonts w:hint="eastAsia" w:ascii="仿宋" w:hAnsi="仿宋" w:eastAsia="仿宋" w:cs="仿宋"/>
          <w:color w:val="auto"/>
          <w:sz w:val="30"/>
          <w:szCs w:val="30"/>
        </w:rPr>
        <w:t>属财政全额补助事业单位。医院</w:t>
      </w:r>
      <w:r>
        <w:rPr>
          <w:rFonts w:hint="eastAsia" w:ascii="仿宋" w:hAnsi="仿宋" w:eastAsia="仿宋" w:cs="仿宋"/>
          <w:sz w:val="30"/>
          <w:szCs w:val="30"/>
        </w:rPr>
        <w:t>现设有内科、外科、妇产科、儿科、口腔科、中医科、针灸理疗科等临床科室、彩超室、检验等医技科室。能开展内外妇儿常见病多发病的诊治和急危重病人的抢救等。</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度部门决算报表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表七：一般公共预算财政拨款“三公”经费支出决算表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表八：政府性基金预算财政拨款收入支出决算表</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三、</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度收入总计5934636.81</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，支出总计5953353.76</w:t>
      </w:r>
      <w:r>
        <w:rPr>
          <w:rFonts w:hint="eastAsia" w:ascii="仿宋_GB2312" w:eastAsia="仿宋_GB2312"/>
          <w:color w:val="auto"/>
          <w:sz w:val="30"/>
          <w:szCs w:val="30"/>
          <w:lang w:eastAsia="zh-CN"/>
        </w:rPr>
        <w:t>元</w:t>
      </w:r>
      <w:r>
        <w:rPr>
          <w:rFonts w:hint="eastAsia" w:ascii="仿宋_GB2312" w:eastAsia="仿宋_GB2312"/>
          <w:color w:val="auto"/>
          <w:sz w:val="30"/>
          <w:szCs w:val="30"/>
        </w:rPr>
        <w:t>。与</w:t>
      </w:r>
      <w:r>
        <w:rPr>
          <w:rFonts w:hint="eastAsia" w:ascii="仿宋_GB2312" w:eastAsia="仿宋_GB2312"/>
          <w:color w:val="auto"/>
          <w:sz w:val="30"/>
          <w:szCs w:val="30"/>
          <w:lang w:eastAsia="zh-CN"/>
        </w:rPr>
        <w:t>2018</w:t>
      </w:r>
      <w:r>
        <w:rPr>
          <w:rFonts w:hint="eastAsia" w:ascii="仿宋_GB2312" w:eastAsia="仿宋_GB2312"/>
          <w:color w:val="auto"/>
          <w:sz w:val="30"/>
          <w:szCs w:val="30"/>
        </w:rPr>
        <w:t>年决算数相比，收入</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221190.28</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3.87</w:t>
      </w:r>
      <w:r>
        <w:rPr>
          <w:rFonts w:hint="eastAsia" w:ascii="仿宋_GB2312" w:eastAsia="仿宋_GB2312"/>
          <w:color w:val="auto"/>
          <w:sz w:val="30"/>
          <w:szCs w:val="30"/>
        </w:rPr>
        <w:t>%，支出</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240201.31</w:t>
      </w:r>
      <w:r>
        <w:rPr>
          <w:rFonts w:hint="eastAsia" w:ascii="仿宋_GB2312" w:eastAsia="仿宋_GB2312"/>
          <w:color w:val="auto"/>
          <w:sz w:val="30"/>
          <w:szCs w:val="30"/>
          <w:lang w:eastAsia="zh-CN"/>
        </w:rPr>
        <w:t>元</w:t>
      </w:r>
      <w:r>
        <w:rPr>
          <w:rFonts w:ascii="仿宋_GB2312" w:eastAsia="仿宋_GB2312"/>
          <w:color w:val="auto"/>
          <w:sz w:val="30"/>
          <w:szCs w:val="30"/>
        </w:rPr>
        <w:t>，</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4.2</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医院医疗收入增加、工资福利支出增加，商品服务支出增加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度收入合计5934636.81</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，其中：财政拨款收入2123141</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35.78</w:t>
      </w:r>
      <w:r>
        <w:rPr>
          <w:rFonts w:hint="eastAsia" w:ascii="仿宋_GB2312" w:eastAsia="仿宋_GB2312"/>
          <w:color w:val="auto"/>
          <w:sz w:val="30"/>
          <w:szCs w:val="30"/>
        </w:rPr>
        <w:t>%；上级补助收入1076400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18.14</w:t>
      </w:r>
      <w:r>
        <w:rPr>
          <w:rFonts w:hint="eastAsia" w:ascii="仿宋_GB2312" w:eastAsia="仿宋_GB2312"/>
          <w:color w:val="auto"/>
          <w:sz w:val="30"/>
          <w:szCs w:val="30"/>
        </w:rPr>
        <w:t>%；事业收入2735095.81</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53.92</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度支出合计5953353.76</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，其中：基本支出5953353.76</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度年末结转和结余220758</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20085.6</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本年支出较上年增加</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度财政拨款收入2123141</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330758.53</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13.48</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财政拨款预算减少</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度财政拨款支出2123141</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330758.53</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13.48</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财政拨款经费减少</w:t>
      </w:r>
      <w:r>
        <w:rPr>
          <w:rFonts w:hint="eastAsia" w:ascii="仿宋_GB2312" w:eastAsia="仿宋_GB2312"/>
          <w:color w:val="auto"/>
          <w:sz w:val="30"/>
          <w:szCs w:val="30"/>
        </w:rPr>
        <w:t>。</w:t>
      </w:r>
    </w:p>
    <w:p>
      <w:pPr>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度财政拨款支出主要用于以下方面：一般公共服务支出395950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18.65</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卫生健康</w:t>
      </w:r>
      <w:r>
        <w:rPr>
          <w:rFonts w:hint="eastAsia" w:ascii="仿宋_GB2312" w:eastAsia="仿宋_GB2312"/>
          <w:color w:val="auto"/>
          <w:sz w:val="30"/>
          <w:szCs w:val="30"/>
        </w:rPr>
        <w:t>支出</w:t>
      </w:r>
      <w:r>
        <w:rPr>
          <w:rFonts w:hint="eastAsia" w:ascii="仿宋_GB2312" w:eastAsia="仿宋_GB2312"/>
          <w:color w:val="auto"/>
          <w:sz w:val="30"/>
          <w:szCs w:val="30"/>
          <w:lang w:val="en-US" w:eastAsia="zh-CN"/>
        </w:rPr>
        <w:t>1568179.16</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73.86</w:t>
      </w:r>
      <w:r>
        <w:rPr>
          <w:rFonts w:hint="eastAsia" w:ascii="仿宋_GB2312" w:eastAsia="仿宋_GB2312"/>
          <w:color w:val="auto"/>
          <w:sz w:val="30"/>
          <w:szCs w:val="30"/>
        </w:rPr>
        <w:t>%，社会保障和就业支出159011.84</w:t>
      </w:r>
      <w:r>
        <w:rPr>
          <w:rFonts w:hint="eastAsia" w:ascii="仿宋_GB2312" w:eastAsia="仿宋_GB2312"/>
          <w:color w:val="auto"/>
          <w:sz w:val="30"/>
          <w:szCs w:val="30"/>
          <w:lang w:eastAsia="zh-CN"/>
        </w:rPr>
        <w:t>元，占</w:t>
      </w:r>
      <w:r>
        <w:rPr>
          <w:rFonts w:hint="eastAsia" w:ascii="仿宋_GB2312" w:eastAsia="仿宋_GB2312"/>
          <w:color w:val="auto"/>
          <w:sz w:val="30"/>
          <w:szCs w:val="30"/>
          <w:lang w:val="en-US" w:eastAsia="zh-CN"/>
        </w:rPr>
        <w:t>7.49%。</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w:t>
      </w:r>
      <w:r>
        <w:rPr>
          <w:rFonts w:hint="eastAsia" w:ascii="仿宋_GB2312" w:eastAsia="仿宋_GB2312"/>
          <w:color w:val="auto"/>
          <w:sz w:val="30"/>
          <w:szCs w:val="30"/>
          <w:lang w:val="en-US" w:eastAsia="zh-CN"/>
        </w:rPr>
        <w:t>2123141</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。其中：人员经费1900941</w:t>
      </w:r>
      <w:r>
        <w:rPr>
          <w:rFonts w:hint="eastAsia" w:ascii="仿宋_GB2312" w:eastAsia="仿宋_GB2312"/>
          <w:color w:val="auto"/>
          <w:sz w:val="30"/>
          <w:szCs w:val="30"/>
          <w:lang w:eastAsia="zh-CN"/>
        </w:rPr>
        <w:t>元</w:t>
      </w:r>
      <w:r>
        <w:rPr>
          <w:rFonts w:hint="eastAsia" w:ascii="仿宋_GB2312" w:eastAsia="仿宋_GB2312"/>
          <w:color w:val="auto"/>
          <w:sz w:val="30"/>
          <w:szCs w:val="30"/>
        </w:rPr>
        <w:t>， 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727731.53</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人员变动</w:t>
      </w:r>
      <w:r>
        <w:rPr>
          <w:rFonts w:hint="eastAsia" w:ascii="仿宋_GB2312" w:eastAsia="仿宋_GB2312"/>
          <w:color w:val="auto"/>
          <w:sz w:val="30"/>
          <w:szCs w:val="30"/>
        </w:rPr>
        <w:t>。人员经费用途主要包括基本工资、津贴补贴、奖金、社会保障缴费等。公用经费222200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2262279.92</w:t>
      </w:r>
      <w:bookmarkStart w:id="0" w:name="_GoBack"/>
      <w:bookmarkEnd w:id="0"/>
      <w:r>
        <w:rPr>
          <w:rFonts w:hint="eastAsia" w:ascii="仿宋_GB2312" w:eastAsia="仿宋_GB2312"/>
          <w:color w:val="auto"/>
          <w:sz w:val="30"/>
          <w:szCs w:val="30"/>
          <w:lang w:eastAsia="zh-CN"/>
        </w:rPr>
        <w:t>元</w:t>
      </w:r>
      <w:r>
        <w:rPr>
          <w:rFonts w:hint="eastAsia" w:ascii="仿宋_GB2312" w:eastAsia="仿宋_GB2312"/>
          <w:color w:val="auto"/>
          <w:sz w:val="30"/>
          <w:szCs w:val="30"/>
        </w:rPr>
        <w:t>，公用经费用途主要包括办公费、印刷费、咨询费、手续费等。</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四、“三公”经费情况说明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年度本部门“三公”经费支出共计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（二）“三公”经费分项支出情况。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楷体_GB2312" w:eastAsia="楷体_GB2312"/>
          <w:color w:val="auto"/>
          <w:sz w:val="30"/>
          <w:szCs w:val="30"/>
        </w:rPr>
      </w:pPr>
      <w:r>
        <w:rPr>
          <w:rFonts w:hint="eastAsia" w:ascii="楷体_GB2312" w:eastAsia="楷体_GB2312"/>
          <w:color w:val="auto"/>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 xml:space="preserve"> 年度本部门因公出国（境）共计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本部门机关运行经费支出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。机关运行经费较</w:t>
      </w:r>
      <w:r>
        <w:rPr>
          <w:rFonts w:hint="eastAsia" w:ascii="仿宋_GB2312" w:eastAsia="仿宋_GB2312"/>
          <w:color w:val="auto"/>
          <w:sz w:val="30"/>
          <w:szCs w:val="30"/>
          <w:lang w:val="en-US" w:eastAsia="zh-CN"/>
        </w:rPr>
        <w:t>2018</w:t>
      </w:r>
      <w:r>
        <w:rPr>
          <w:rFonts w:hint="eastAsia" w:ascii="仿宋_GB2312" w:eastAsia="仿宋_GB2312"/>
          <w:color w:val="auto"/>
          <w:sz w:val="30"/>
          <w:szCs w:val="30"/>
        </w:rPr>
        <w:t>年增加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w:t>
      </w:r>
      <w:r>
        <w:rPr>
          <w:rFonts w:hint="eastAsia" w:ascii="仿宋_GB2312" w:eastAsia="仿宋_GB2312"/>
          <w:color w:val="auto"/>
          <w:sz w:val="30"/>
          <w:szCs w:val="30"/>
          <w:lang w:eastAsia="zh-CN"/>
        </w:rPr>
        <w:t>2019年</w:t>
      </w:r>
      <w:r>
        <w:rPr>
          <w:rFonts w:hint="eastAsia" w:ascii="仿宋_GB2312" w:eastAsia="仿宋_GB2312"/>
          <w:color w:val="auto"/>
          <w:sz w:val="30"/>
          <w:szCs w:val="30"/>
        </w:rPr>
        <w:t>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辆，其中：主要领导干部用车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辆、机要通信用车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辆、应急保障用车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辆、特种专业技术用车其</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辆、离退休干部用车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w:t>
      </w:r>
      <w:r>
        <w:rPr>
          <w:rFonts w:hint="eastAsia" w:ascii="仿宋_GB2312" w:eastAsia="仿宋_GB2312"/>
          <w:color w:val="auto"/>
          <w:sz w:val="30"/>
          <w:szCs w:val="30"/>
          <w:lang w:val="en-US" w:eastAsia="zh-CN"/>
        </w:rPr>
        <w:t>其</w:t>
      </w:r>
      <w:r>
        <w:rPr>
          <w:rFonts w:hint="eastAsia" w:ascii="仿宋_GB2312" w:eastAsia="仿宋_GB2312"/>
          <w:color w:val="auto"/>
          <w:sz w:val="30"/>
          <w:szCs w:val="30"/>
        </w:rPr>
        <w:t>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本部门政府采购支出总额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黑体" w:hAnsi="黑体" w:eastAsia="黑体"/>
          <w:color w:val="auto"/>
          <w:sz w:val="30"/>
          <w:szCs w:val="30"/>
        </w:rPr>
      </w:pPr>
      <w:r>
        <w:rPr>
          <w:rFonts w:hint="eastAsia" w:ascii="楷体_GB2312" w:eastAsia="楷体_GB2312"/>
          <w:b/>
          <w:color w:val="auto"/>
          <w:sz w:val="30"/>
          <w:szCs w:val="30"/>
        </w:rPr>
        <w:t>（四）预算绩效管理情况说明</w:t>
      </w:r>
      <w:r>
        <w:rPr>
          <w:rFonts w:hint="eastAsia" w:ascii="仿宋_GB2312" w:eastAsia="仿宋_GB2312"/>
          <w:color w:val="auto"/>
          <w:sz w:val="30"/>
          <w:szCs w:val="30"/>
        </w:rPr>
        <w:t>（如有，需另附绩效评价报告）</w:t>
      </w:r>
      <w:r>
        <w:rPr>
          <w:rFonts w:hint="eastAsia" w:ascii="仿宋_GB2312" w:hAnsi="黑体" w:eastAsia="仿宋_GB2312"/>
          <w:color w:val="auto"/>
          <w:sz w:val="30"/>
          <w:szCs w:val="30"/>
        </w:rPr>
        <w:t>。</w:t>
      </w:r>
    </w:p>
    <w:p>
      <w:pPr>
        <w:spacing w:line="620" w:lineRule="exact"/>
        <w:ind w:firstLine="602" w:firstLineChars="200"/>
        <w:rPr>
          <w:rFonts w:hint="default" w:ascii="楷体_GB2312" w:eastAsia="楷体_GB2312"/>
          <w:b w:val="0"/>
          <w:bCs/>
          <w:color w:val="auto"/>
          <w:sz w:val="30"/>
          <w:szCs w:val="30"/>
          <w:lang w:val="en-US" w:eastAsia="zh-CN"/>
        </w:rPr>
      </w:pPr>
      <w:r>
        <w:rPr>
          <w:rFonts w:hint="eastAsia" w:ascii="楷体_GB2312" w:eastAsia="楷体_GB2312"/>
          <w:b/>
          <w:color w:val="auto"/>
          <w:sz w:val="30"/>
          <w:szCs w:val="30"/>
          <w:lang w:val="en-US" w:eastAsia="zh-CN"/>
        </w:rPr>
        <w:t xml:space="preserve">  </w:t>
      </w:r>
      <w:r>
        <w:rPr>
          <w:rFonts w:hint="eastAsia" w:ascii="楷体_GB2312" w:eastAsia="楷体_GB2312"/>
          <w:b w:val="0"/>
          <w:bCs/>
          <w:color w:val="auto"/>
          <w:sz w:val="30"/>
          <w:szCs w:val="30"/>
          <w:lang w:val="en-US" w:eastAsia="zh-CN"/>
        </w:rPr>
        <w:t xml:space="preserve"> 2019年本部门没有绩效评价。</w:t>
      </w:r>
    </w:p>
    <w:p>
      <w:pPr>
        <w:ind w:firstLine="600" w:firstLineChars="200"/>
        <w:rPr>
          <w:rFonts w:hint="eastAsia" w:ascii="黑体" w:hAnsi="黑体" w:eastAsia="黑体"/>
          <w:color w:val="auto"/>
          <w:sz w:val="30"/>
          <w:szCs w:val="30"/>
          <w:lang w:eastAsia="zh-CN"/>
        </w:rPr>
      </w:pPr>
      <w:r>
        <w:rPr>
          <w:rFonts w:hint="eastAsia" w:ascii="黑体" w:hAnsi="黑体" w:eastAsia="黑体"/>
          <w:color w:val="auto"/>
          <w:sz w:val="30"/>
          <w:szCs w:val="30"/>
        </w:rPr>
        <w:t>六、专业名词解释。</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（一）财政拨款收入：</w:t>
      </w:r>
      <w:r>
        <w:rPr>
          <w:rFonts w:hint="eastAsia" w:ascii="仿宋_GB2312" w:eastAsia="仿宋_GB2312"/>
          <w:color w:val="auto"/>
          <w:sz w:val="30"/>
          <w:szCs w:val="30"/>
        </w:rPr>
        <w:t>指本年度从本级财政部门取得的财政拨款，包括一般公共预算财政拨款和政府性基金预算财政拨款。</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（二）事业收入：</w:t>
      </w:r>
      <w:r>
        <w:rPr>
          <w:rFonts w:hint="eastAsia" w:ascii="仿宋_GB2312" w:eastAsia="仿宋_GB2312"/>
          <w:color w:val="auto"/>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（三）经营收入：</w:t>
      </w:r>
      <w:r>
        <w:rPr>
          <w:rFonts w:hint="eastAsia" w:ascii="仿宋_GB2312" w:eastAsia="仿宋_GB2312"/>
          <w:color w:val="auto"/>
          <w:sz w:val="30"/>
          <w:szCs w:val="30"/>
        </w:rPr>
        <w:t>指事业单位在专业业务活动及其辅助活动之外开展非独立核算经营活动取得的收入。</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（四）其他收入：</w:t>
      </w:r>
      <w:r>
        <w:rPr>
          <w:rFonts w:hint="eastAsia" w:ascii="仿宋_GB2312" w:eastAsia="仿宋_GB2312"/>
          <w:color w:val="auto"/>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（五）用事业基金弥补收支差额：</w:t>
      </w:r>
      <w:r>
        <w:rPr>
          <w:rFonts w:hint="eastAsia" w:ascii="仿宋_GB2312" w:eastAsia="仿宋_GB2312"/>
          <w:color w:val="auto"/>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（六）年初结转和结余：</w:t>
      </w:r>
      <w:r>
        <w:rPr>
          <w:rFonts w:hint="eastAsia" w:ascii="仿宋_GB2312" w:eastAsia="仿宋_GB2312"/>
          <w:color w:val="auto"/>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（七）结余分配：</w:t>
      </w:r>
      <w:r>
        <w:rPr>
          <w:rFonts w:hint="eastAsia" w:ascii="仿宋_GB2312" w:eastAsia="仿宋_GB2312"/>
          <w:color w:val="auto"/>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（八）年末结转和结余：</w:t>
      </w:r>
      <w:r>
        <w:rPr>
          <w:rFonts w:hint="eastAsia" w:ascii="仿宋_GB2312" w:eastAsia="仿宋_GB2312"/>
          <w:color w:val="auto"/>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（九）基本支出：</w:t>
      </w:r>
      <w:r>
        <w:rPr>
          <w:rFonts w:hint="eastAsia" w:ascii="仿宋_GB2312" w:eastAsia="仿宋_GB2312"/>
          <w:color w:val="auto"/>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（十）项目支出：</w:t>
      </w:r>
      <w:r>
        <w:rPr>
          <w:rFonts w:hint="eastAsia" w:ascii="仿宋_GB2312" w:eastAsia="仿宋_GB2312"/>
          <w:color w:val="auto"/>
          <w:sz w:val="30"/>
          <w:szCs w:val="30"/>
        </w:rPr>
        <w:t>指在基本支出之外为完成特定行政任务和事业发展目标所发生的支出。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（十一）经营支出：</w:t>
      </w:r>
      <w:r>
        <w:rPr>
          <w:rFonts w:hint="eastAsia" w:ascii="仿宋_GB2312" w:eastAsia="仿宋_GB2312"/>
          <w:color w:val="auto"/>
          <w:sz w:val="30"/>
          <w:szCs w:val="30"/>
        </w:rPr>
        <w:t>指事业单位在专业业务活动及其辅助活动之外开展非独立核算经营活动发生的支出。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（十二）“三公”经费：</w:t>
      </w:r>
      <w:r>
        <w:rPr>
          <w:rFonts w:hint="eastAsia" w:ascii="仿宋_GB2312" w:eastAsia="仿宋_GB2312"/>
          <w:color w:val="auto"/>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（十三）机关运行经费：</w:t>
      </w:r>
      <w:r>
        <w:rPr>
          <w:rFonts w:hint="eastAsia" w:ascii="仿宋_GB2312" w:eastAsia="仿宋_GB2312"/>
          <w:color w:val="auto"/>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（十四）工资福利支出（支出经济分类科目类级）：</w:t>
      </w:r>
      <w:r>
        <w:rPr>
          <w:rFonts w:hint="eastAsia" w:ascii="仿宋_GB2312" w:eastAsia="仿宋_GB2312"/>
          <w:color w:val="auto"/>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（十五）商品和服务支出（支出经济分类科目类级）：</w:t>
      </w:r>
      <w:r>
        <w:rPr>
          <w:rFonts w:hint="eastAsia" w:ascii="仿宋_GB2312" w:eastAsia="仿宋_GB2312"/>
          <w:color w:val="auto"/>
          <w:sz w:val="30"/>
          <w:szCs w:val="30"/>
        </w:rPr>
        <w:t>反映单位购买商品和服务的支出（不包括用于购置固定资产的支出、战略性和应急储备支出）。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（十六）对个人和家庭的补助（支出经济分类科目类级）：</w:t>
      </w:r>
      <w:r>
        <w:rPr>
          <w:rFonts w:hint="eastAsia" w:ascii="仿宋_GB2312" w:eastAsia="仿宋_GB2312"/>
          <w:color w:val="auto"/>
          <w:sz w:val="30"/>
          <w:szCs w:val="30"/>
        </w:rPr>
        <w:t>反映用于对个人和家庭的补助支出。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（十七）资本性支出（支出经济分类科目类级）：</w:t>
      </w:r>
      <w:r>
        <w:rPr>
          <w:rFonts w:hint="eastAsia" w:ascii="仿宋_GB2312" w:eastAsia="仿宋_GB2312"/>
          <w:color w:val="auto"/>
          <w:sz w:val="30"/>
          <w:szCs w:val="30"/>
        </w:rPr>
        <w:t>反映非各级发展与改革部门集中安排的用于购置固定资产、战略性和应急性储备、土地和无形资产，以及构建基础设施、大型修缮和财政支持企业更新改造所发生的支出。</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90FF9"/>
    <w:multiLevelType w:val="singleLevel"/>
    <w:tmpl w:val="CFF90FF9"/>
    <w:lvl w:ilvl="0" w:tentative="0">
      <w:start w:val="2"/>
      <w:numFmt w:val="chineseCounting"/>
      <w:suff w:val="nothing"/>
      <w:lvlText w:val="（%1）"/>
      <w:lvlJc w:val="left"/>
      <w:rPr>
        <w:rFonts w:hint="eastAsia"/>
      </w:rPr>
    </w:lvl>
  </w:abstractNum>
  <w:abstractNum w:abstractNumId="1">
    <w:nsid w:val="6236813A"/>
    <w:multiLevelType w:val="singleLevel"/>
    <w:tmpl w:val="6236813A"/>
    <w:lvl w:ilvl="0" w:tentative="0">
      <w:start w:val="1"/>
      <w:numFmt w:val="chineseCounting"/>
      <w:suff w:val="nothing"/>
      <w:lvlText w:val="（%1）"/>
      <w:lvlJc w:val="left"/>
      <w:rPr>
        <w:rFonts w:hint="eastAsia"/>
      </w:rPr>
    </w:lvl>
  </w:abstractNum>
  <w:abstractNum w:abstractNumId="2">
    <w:nsid w:val="7041A65A"/>
    <w:multiLevelType w:val="singleLevel"/>
    <w:tmpl w:val="7041A65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6F1D74"/>
    <w:rsid w:val="06EA54DD"/>
    <w:rsid w:val="07056301"/>
    <w:rsid w:val="07771E3B"/>
    <w:rsid w:val="14D56716"/>
    <w:rsid w:val="159A7DB6"/>
    <w:rsid w:val="17542C27"/>
    <w:rsid w:val="18F1352C"/>
    <w:rsid w:val="19643582"/>
    <w:rsid w:val="1B943FD8"/>
    <w:rsid w:val="1D0E32E5"/>
    <w:rsid w:val="1DD64839"/>
    <w:rsid w:val="2991338E"/>
    <w:rsid w:val="2AC80393"/>
    <w:rsid w:val="2EE67926"/>
    <w:rsid w:val="35130FCB"/>
    <w:rsid w:val="36DE5132"/>
    <w:rsid w:val="3EDE7988"/>
    <w:rsid w:val="4CF05B9F"/>
    <w:rsid w:val="521826A7"/>
    <w:rsid w:val="5BF36344"/>
    <w:rsid w:val="5F2727A8"/>
    <w:rsid w:val="62960785"/>
    <w:rsid w:val="6D75333B"/>
    <w:rsid w:val="763F0CE1"/>
    <w:rsid w:val="7A0344C4"/>
    <w:rsid w:val="7A8F1476"/>
    <w:rsid w:val="7CDD3E62"/>
    <w:rsid w:val="7D04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11</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@上善若水+医术人生@</cp:lastModifiedBy>
  <cp:lastPrinted>2020-08-19T09:33:00Z</cp:lastPrinted>
  <dcterms:modified xsi:type="dcterms:W3CDTF">2020-10-21T04:28:39Z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