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val="en-US" w:eastAsia="zh-CN"/>
          <w14:textFill>
            <w14:solidFill>
              <w14:schemeClr w14:val="tx1"/>
            </w14:solidFill>
          </w14:textFill>
        </w:rPr>
        <w:t>积石山县劳务工作办公室</w:t>
      </w:r>
      <w:r>
        <w:rPr>
          <w:rFonts w:hint="eastAsia" w:ascii="方正小标宋简体" w:eastAsia="方正小标宋简体"/>
          <w:color w:val="000000" w:themeColor="text1"/>
          <w:sz w:val="36"/>
          <w:szCs w:val="36"/>
          <w:lang w:eastAsia="zh-CN"/>
          <w14:textFill>
            <w14:solidFill>
              <w14:schemeClr w14:val="tx1"/>
            </w14:solidFill>
          </w14:textFill>
        </w:rPr>
        <w:t>201</w:t>
      </w:r>
      <w:r>
        <w:rPr>
          <w:rFonts w:hint="eastAsia" w:ascii="方正小标宋简体" w:eastAsia="方正小标宋简体"/>
          <w:color w:val="000000" w:themeColor="text1"/>
          <w:sz w:val="36"/>
          <w:szCs w:val="36"/>
          <w:lang w:val="en-US" w:eastAsia="zh-CN"/>
          <w14:textFill>
            <w14:solidFill>
              <w14:schemeClr w14:val="tx1"/>
            </w14:solidFill>
          </w14:textFill>
        </w:rPr>
        <w:t>9</w:t>
      </w:r>
      <w:r>
        <w:rPr>
          <w:rFonts w:hint="eastAsia" w:ascii="方正小标宋简体" w:eastAsia="方正小标宋简体"/>
          <w:color w:val="000000" w:themeColor="text1"/>
          <w:sz w:val="36"/>
          <w:szCs w:val="36"/>
          <w:lang w:eastAsia="zh-CN"/>
          <w14:textFill>
            <w14:solidFill>
              <w14:schemeClr w14:val="tx1"/>
            </w14:solidFill>
          </w14:textFill>
        </w:rPr>
        <w:t>年</w:t>
      </w:r>
      <w:r>
        <w:rPr>
          <w:rFonts w:hint="eastAsia" w:ascii="方正小标宋简体" w:eastAsia="方正小标宋简体"/>
          <w:color w:val="000000" w:themeColor="text1"/>
          <w:sz w:val="36"/>
          <w:szCs w:val="36"/>
          <w14:textFill>
            <w14:solidFill>
              <w14:schemeClr w14:val="tx1"/>
            </w14:solidFill>
          </w14:textFill>
        </w:rPr>
        <w:t>度部门决算</w:t>
      </w: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情况说明</w:t>
      </w:r>
    </w:p>
    <w:p>
      <w:pPr>
        <w:rPr>
          <w:rFonts w:ascii="仿宋_GB2312" w:eastAsia="仿宋_GB2312"/>
          <w:color w:val="000000" w:themeColor="text1"/>
          <w:sz w:val="30"/>
          <w:szCs w:val="30"/>
          <w14:textFill>
            <w14:solidFill>
              <w14:schemeClr w14:val="tx1"/>
            </w14:solidFill>
          </w14:textFill>
        </w:rPr>
      </w:pP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一、部门基本情况</w:t>
      </w:r>
    </w:p>
    <w:p>
      <w:pPr>
        <w:widowControl/>
        <w:spacing w:line="480" w:lineRule="exact"/>
        <w:ind w:firstLine="640"/>
        <w:jc w:val="left"/>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（一）职能职责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right="-210" w:rightChars="-10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sz w:val="32"/>
          <w:szCs w:val="32"/>
          <w:lang w:eastAsia="zh-CN"/>
        </w:rPr>
        <w:t>积石山县劳务工作办公室是积石山县人社局下属正科级工作单位，主要负责全县劳务技能培训、鉴定及全县劳务输转工作。</w:t>
      </w:r>
    </w:p>
    <w:p>
      <w:pPr>
        <w:widowControl/>
        <w:numPr>
          <w:numId w:val="0"/>
        </w:numPr>
        <w:spacing w:line="480" w:lineRule="exact"/>
        <w:ind w:firstLine="602" w:firstLineChars="200"/>
        <w:jc w:val="left"/>
        <w:rPr>
          <w:rFonts w:hint="eastAsia" w:ascii="宋体" w:hAnsi="宋体" w:cs="宋体"/>
          <w:color w:val="000000" w:themeColor="text1"/>
          <w:kern w:val="0"/>
          <w:sz w:val="24"/>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（二）</w:t>
      </w:r>
      <w:r>
        <w:rPr>
          <w:rFonts w:hint="eastAsia" w:ascii="楷体_GB2312" w:eastAsia="楷体_GB2312"/>
          <w:b/>
          <w:color w:val="000000" w:themeColor="text1"/>
          <w:sz w:val="30"/>
          <w:szCs w:val="30"/>
          <w14:textFill>
            <w14:solidFill>
              <w14:schemeClr w14:val="tx1"/>
            </w14:solidFill>
          </w14:textFill>
        </w:rPr>
        <w:t>机构设置</w:t>
      </w:r>
      <w:r>
        <w:rPr>
          <w:rFonts w:hint="eastAsia" w:ascii="楷体_GB2312" w:eastAsia="楷体_GB2312"/>
          <w:b/>
          <w:color w:val="000000" w:themeColor="text1"/>
          <w:sz w:val="30"/>
          <w:szCs w:val="30"/>
          <w:lang w:val="en-US" w:eastAsia="zh-CN"/>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right="-210" w:rightChars="-100" w:firstLine="640" w:firstLineChars="200"/>
        <w:jc w:val="left"/>
        <w:textAlignment w:val="auto"/>
        <w:rPr>
          <w:rFonts w:ascii="楷体_GB2312" w:eastAsia="楷体_GB2312"/>
          <w:b/>
          <w:color w:val="000000" w:themeColor="text1"/>
          <w:sz w:val="30"/>
          <w:szCs w:val="30"/>
          <w14:textFill>
            <w14:solidFill>
              <w14:schemeClr w14:val="tx1"/>
            </w14:solidFill>
          </w14:textFill>
        </w:rPr>
      </w:pPr>
      <w:r>
        <w:rPr>
          <w:rFonts w:hint="eastAsia" w:ascii="仿宋" w:hAnsi="仿宋" w:eastAsia="仿宋" w:cs="仿宋"/>
          <w:sz w:val="32"/>
          <w:szCs w:val="32"/>
          <w:lang w:eastAsia="zh-CN"/>
        </w:rPr>
        <w:t>积石山县劳务工作办公室是财政全额拨款参公事业单位。单位核定参公编制</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名，事业编制</w:t>
      </w:r>
      <w:r>
        <w:rPr>
          <w:rFonts w:hint="eastAsia" w:ascii="仿宋" w:hAnsi="仿宋" w:eastAsia="仿宋" w:cs="仿宋"/>
          <w:sz w:val="32"/>
          <w:szCs w:val="32"/>
          <w:lang w:val="en-US" w:eastAsia="zh-CN"/>
        </w:rPr>
        <w:t>22名。实有参公人员12人，事业22人，共计34人，</w:t>
      </w:r>
      <w:r>
        <w:rPr>
          <w:rFonts w:hint="eastAsia" w:ascii="仿宋" w:hAnsi="仿宋" w:eastAsia="仿宋" w:cs="仿宋"/>
          <w:sz w:val="32"/>
          <w:szCs w:val="32"/>
          <w:lang w:eastAsia="zh-CN"/>
        </w:rPr>
        <w:t>下设</w:t>
      </w:r>
      <w:r>
        <w:rPr>
          <w:rFonts w:hint="eastAsia" w:ascii="仿宋" w:hAnsi="仿宋" w:eastAsia="仿宋" w:cs="仿宋"/>
          <w:sz w:val="32"/>
          <w:szCs w:val="32"/>
          <w:lang w:val="en-US" w:eastAsia="zh-CN"/>
        </w:rPr>
        <w:t>4个股室</w:t>
      </w:r>
      <w:r>
        <w:rPr>
          <w:rFonts w:hint="eastAsia" w:ascii="仿宋" w:hAnsi="仿宋" w:eastAsia="仿宋" w:cs="仿宋"/>
          <w:sz w:val="32"/>
          <w:szCs w:val="32"/>
          <w:lang w:eastAsia="zh-CN"/>
        </w:rPr>
        <w:t xml:space="preserve">：办公室、技能鉴定培训股、劳务输转股、统计财务股，共有干部职工 </w:t>
      </w:r>
      <w:r>
        <w:rPr>
          <w:rFonts w:hint="eastAsia" w:ascii="仿宋" w:hAnsi="仿宋" w:eastAsia="仿宋" w:cs="仿宋"/>
          <w:sz w:val="32"/>
          <w:szCs w:val="32"/>
          <w:lang w:val="en-US" w:eastAsia="zh-CN"/>
        </w:rPr>
        <w:t>34</w:t>
      </w:r>
      <w:r>
        <w:rPr>
          <w:rFonts w:hint="eastAsia" w:ascii="仿宋" w:hAnsi="仿宋" w:eastAsia="仿宋" w:cs="仿宋"/>
          <w:sz w:val="32"/>
          <w:szCs w:val="32"/>
          <w:lang w:eastAsia="zh-CN"/>
        </w:rPr>
        <w:t>人。</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w:t>
      </w:r>
      <w:r>
        <w:rPr>
          <w:rFonts w:hint="eastAsia" w:ascii="黑体" w:hAnsi="黑体" w:eastAsia="黑体"/>
          <w:color w:val="000000" w:themeColor="text1"/>
          <w:sz w:val="30"/>
          <w:szCs w:val="30"/>
          <w:lang w:eastAsia="zh-CN"/>
          <w14:textFill>
            <w14:solidFill>
              <w14:schemeClr w14:val="tx1"/>
            </w14:solidFill>
          </w14:textFill>
        </w:rPr>
        <w:t>201</w:t>
      </w:r>
      <w:r>
        <w:rPr>
          <w:rFonts w:hint="eastAsia" w:ascii="黑体" w:hAnsi="黑体" w:eastAsia="黑体"/>
          <w:color w:val="000000" w:themeColor="text1"/>
          <w:sz w:val="30"/>
          <w:szCs w:val="30"/>
          <w:lang w:val="en-US" w:eastAsia="zh-CN"/>
          <w14:textFill>
            <w14:solidFill>
              <w14:schemeClr w14:val="tx1"/>
            </w14:solidFill>
          </w14:textFill>
        </w:rPr>
        <w:t>9</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度部门决算报表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表一：收入支出决算总表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表二：收入决算表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表三：支出决算表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表四：财政拨款收入支出决算总表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表五：一般公共预算财政拨款支出决算表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表六：一般公共预算财政拨款基本支出决算表</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表七：一般公共预算财政拨款“三公”经费支出决算</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表八：表政府性基金预算财政拨款收入支出决算表</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w:t>
      </w:r>
      <w:r>
        <w:rPr>
          <w:rFonts w:hint="eastAsia" w:ascii="黑体" w:hAnsi="黑体" w:eastAsia="黑体"/>
          <w:color w:val="000000" w:themeColor="text1"/>
          <w:sz w:val="30"/>
          <w:szCs w:val="30"/>
          <w:lang w:eastAsia="zh-CN"/>
          <w14:textFill>
            <w14:solidFill>
              <w14:schemeClr w14:val="tx1"/>
            </w14:solidFill>
          </w14:textFill>
        </w:rPr>
        <w:t>201</w:t>
      </w:r>
      <w:r>
        <w:rPr>
          <w:rFonts w:hint="eastAsia" w:ascii="黑体" w:hAnsi="黑体" w:eastAsia="黑体"/>
          <w:color w:val="000000" w:themeColor="text1"/>
          <w:sz w:val="30"/>
          <w:szCs w:val="30"/>
          <w:lang w:val="en-US" w:eastAsia="zh-CN"/>
          <w14:textFill>
            <w14:solidFill>
              <w14:schemeClr w14:val="tx1"/>
            </w14:solidFill>
          </w14:textFill>
        </w:rPr>
        <w:t>9</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（一）收入支出决算总体情况说明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2019年度收入总计</w:t>
      </w:r>
      <w:r>
        <w:rPr>
          <w:rFonts w:hint="eastAsia" w:ascii="仿宋" w:hAnsi="仿宋" w:eastAsia="仿宋" w:cs="仿宋"/>
          <w:sz w:val="32"/>
          <w:szCs w:val="32"/>
          <w:lang w:val="en-US" w:eastAsia="zh-CN"/>
        </w:rPr>
        <w:t>9849914.88</w:t>
      </w:r>
      <w:r>
        <w:rPr>
          <w:rFonts w:hint="eastAsia" w:ascii="仿宋" w:hAnsi="仿宋" w:eastAsia="仿宋" w:cs="仿宋"/>
          <w:sz w:val="32"/>
          <w:szCs w:val="32"/>
        </w:rPr>
        <w:t>元，支出总计</w:t>
      </w:r>
      <w:r>
        <w:rPr>
          <w:rFonts w:hint="eastAsia" w:ascii="仿宋" w:hAnsi="仿宋" w:eastAsia="仿宋" w:cs="仿宋"/>
          <w:i w:val="0"/>
          <w:color w:val="000000"/>
          <w:spacing w:val="0"/>
          <w:sz w:val="32"/>
          <w:szCs w:val="32"/>
          <w:vertAlign w:val="baseline"/>
          <w:lang w:val="en-US" w:eastAsia="zh-CN"/>
        </w:rPr>
        <w:t>9930421.78</w:t>
      </w:r>
      <w:r>
        <w:rPr>
          <w:rFonts w:hint="eastAsia" w:ascii="仿宋" w:hAnsi="仿宋" w:eastAsia="仿宋" w:cs="仿宋"/>
          <w:i w:val="0"/>
          <w:color w:val="000000"/>
          <w:spacing w:val="0"/>
          <w:sz w:val="32"/>
          <w:szCs w:val="32"/>
          <w:vertAlign w:val="baseline"/>
        </w:rPr>
        <w:t>元。</w:t>
      </w:r>
      <w:r>
        <w:rPr>
          <w:rFonts w:hint="eastAsia" w:ascii="仿宋" w:hAnsi="仿宋" w:eastAsia="仿宋" w:cs="仿宋"/>
          <w:sz w:val="32"/>
          <w:szCs w:val="32"/>
        </w:rPr>
        <w:t>与2018年决算数相比，收入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458345.64</w:t>
      </w:r>
      <w:r>
        <w:rPr>
          <w:rFonts w:hint="eastAsia" w:ascii="仿宋" w:hAnsi="仿宋" w:eastAsia="仿宋" w:cs="仿宋"/>
          <w:sz w:val="32"/>
          <w:szCs w:val="32"/>
        </w:rPr>
        <w:t>元，支出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31732</w:t>
      </w:r>
      <w:r>
        <w:rPr>
          <w:rFonts w:hint="eastAsia" w:ascii="仿宋" w:hAnsi="仿宋" w:eastAsia="仿宋" w:cs="仿宋"/>
          <w:sz w:val="32"/>
          <w:szCs w:val="32"/>
        </w:rPr>
        <w:t>元。主要原因是</w:t>
      </w:r>
      <w:r>
        <w:rPr>
          <w:rFonts w:hint="eastAsia" w:ascii="仿宋" w:hAnsi="仿宋" w:eastAsia="仿宋" w:cs="仿宋"/>
          <w:sz w:val="32"/>
          <w:szCs w:val="32"/>
          <w:lang w:eastAsia="zh-CN"/>
        </w:rPr>
        <w:t>人员经费减少</w:t>
      </w:r>
      <w:r>
        <w:rPr>
          <w:rFonts w:hint="eastAsia" w:ascii="仿宋" w:hAnsi="仿宋" w:eastAsia="仿宋" w:cs="仿宋"/>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2019年度收入合计</w:t>
      </w:r>
      <w:r>
        <w:rPr>
          <w:rFonts w:hint="eastAsia" w:ascii="仿宋" w:hAnsi="仿宋" w:eastAsia="仿宋" w:cs="仿宋"/>
          <w:i w:val="0"/>
          <w:color w:val="000000"/>
          <w:spacing w:val="0"/>
          <w:sz w:val="32"/>
          <w:szCs w:val="32"/>
          <w:vertAlign w:val="baseline"/>
          <w:lang w:val="en-US" w:eastAsia="zh-CN"/>
        </w:rPr>
        <w:t>9849914.88</w:t>
      </w:r>
      <w:r>
        <w:rPr>
          <w:rFonts w:hint="eastAsia" w:ascii="仿宋" w:hAnsi="仿宋" w:eastAsia="仿宋" w:cs="仿宋"/>
          <w:i w:val="0"/>
          <w:color w:val="000000"/>
          <w:spacing w:val="0"/>
          <w:sz w:val="32"/>
          <w:szCs w:val="32"/>
          <w:vertAlign w:val="baseline"/>
        </w:rPr>
        <w:t>，其中：财政拨款收入</w:t>
      </w:r>
      <w:r>
        <w:rPr>
          <w:rFonts w:hint="eastAsia" w:ascii="仿宋" w:hAnsi="仿宋" w:eastAsia="仿宋" w:cs="仿宋"/>
          <w:i w:val="0"/>
          <w:color w:val="000000"/>
          <w:spacing w:val="0"/>
          <w:sz w:val="32"/>
          <w:szCs w:val="32"/>
          <w:vertAlign w:val="baseline"/>
          <w:lang w:val="en-US" w:eastAsia="zh-CN"/>
        </w:rPr>
        <w:t>3253194.88</w:t>
      </w:r>
      <w:r>
        <w:rPr>
          <w:rFonts w:hint="eastAsia" w:ascii="仿宋" w:hAnsi="仿宋" w:eastAsia="仿宋" w:cs="仿宋"/>
          <w:i w:val="0"/>
          <w:color w:val="000000"/>
          <w:spacing w:val="0"/>
          <w:sz w:val="32"/>
          <w:szCs w:val="32"/>
          <w:vertAlign w:val="baseline"/>
        </w:rPr>
        <w:t>元，占</w:t>
      </w:r>
      <w:r>
        <w:rPr>
          <w:rFonts w:hint="eastAsia" w:ascii="仿宋" w:hAnsi="仿宋" w:eastAsia="仿宋" w:cs="仿宋"/>
          <w:i w:val="0"/>
          <w:color w:val="000000"/>
          <w:spacing w:val="0"/>
          <w:sz w:val="32"/>
          <w:szCs w:val="32"/>
          <w:vertAlign w:val="baseline"/>
          <w:lang w:val="en-US" w:eastAsia="zh-CN"/>
        </w:rPr>
        <w:t>33</w:t>
      </w:r>
      <w:r>
        <w:rPr>
          <w:rFonts w:hint="eastAsia" w:ascii="仿宋" w:hAnsi="仿宋" w:eastAsia="仿宋" w:cs="仿宋"/>
          <w:i w:val="0"/>
          <w:color w:val="000000"/>
          <w:spacing w:val="0"/>
          <w:sz w:val="32"/>
          <w:szCs w:val="32"/>
          <w:vertAlign w:val="baselin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rPr>
        <w:t>2019年度支出合计</w:t>
      </w:r>
      <w:r>
        <w:rPr>
          <w:rFonts w:hint="eastAsia" w:ascii="仿宋" w:hAnsi="仿宋" w:eastAsia="仿宋" w:cs="仿宋"/>
          <w:i w:val="0"/>
          <w:color w:val="000000"/>
          <w:spacing w:val="0"/>
          <w:sz w:val="32"/>
          <w:szCs w:val="32"/>
          <w:vertAlign w:val="baseline"/>
          <w:lang w:val="en-US" w:eastAsia="zh-CN"/>
        </w:rPr>
        <w:t>9930421.78</w:t>
      </w:r>
      <w:r>
        <w:rPr>
          <w:rFonts w:hint="eastAsia" w:ascii="仿宋" w:hAnsi="仿宋" w:eastAsia="仿宋" w:cs="仿宋"/>
          <w:i w:val="0"/>
          <w:color w:val="000000"/>
          <w:spacing w:val="0"/>
          <w:sz w:val="32"/>
          <w:szCs w:val="32"/>
          <w:vertAlign w:val="baseline"/>
        </w:rPr>
        <w:t>元，其中：基本支出</w:t>
      </w:r>
      <w:r>
        <w:rPr>
          <w:rFonts w:hint="eastAsia" w:ascii="仿宋" w:hAnsi="仿宋" w:eastAsia="仿宋" w:cs="仿宋"/>
          <w:i w:val="0"/>
          <w:color w:val="000000"/>
          <w:spacing w:val="0"/>
          <w:sz w:val="32"/>
          <w:szCs w:val="32"/>
          <w:vertAlign w:val="baseline"/>
          <w:lang w:val="en-US" w:eastAsia="zh-CN"/>
        </w:rPr>
        <w:t>9930421.78</w:t>
      </w:r>
      <w:r>
        <w:rPr>
          <w:rFonts w:hint="eastAsia" w:ascii="仿宋" w:hAnsi="仿宋" w:eastAsia="仿宋" w:cs="仿宋"/>
          <w:i w:val="0"/>
          <w:color w:val="000000"/>
          <w:spacing w:val="0"/>
          <w:sz w:val="32"/>
          <w:szCs w:val="32"/>
          <w:vertAlign w:val="baseline"/>
        </w:rPr>
        <w:t>元，占</w:t>
      </w:r>
      <w:r>
        <w:rPr>
          <w:rFonts w:hint="eastAsia" w:ascii="仿宋" w:hAnsi="仿宋" w:eastAsia="仿宋" w:cs="仿宋"/>
          <w:i w:val="0"/>
          <w:color w:val="000000"/>
          <w:spacing w:val="0"/>
          <w:sz w:val="32"/>
          <w:szCs w:val="32"/>
          <w:vertAlign w:val="baseline"/>
          <w:lang w:val="en-US" w:eastAsia="zh-CN"/>
        </w:rPr>
        <w:t>100</w:t>
      </w:r>
      <w:r>
        <w:rPr>
          <w:rFonts w:hint="eastAsia" w:ascii="仿宋" w:hAnsi="仿宋" w:eastAsia="仿宋" w:cs="仿宋"/>
          <w:i w:val="0"/>
          <w:color w:val="000000"/>
          <w:spacing w:val="0"/>
          <w:sz w:val="32"/>
          <w:szCs w:val="32"/>
          <w:vertAlign w:val="baseline"/>
        </w:rPr>
        <w:t>%</w:t>
      </w:r>
      <w:r>
        <w:rPr>
          <w:rFonts w:hint="eastAsia" w:ascii="仿宋" w:hAnsi="仿宋" w:eastAsia="仿宋" w:cs="仿宋"/>
          <w:i w:val="0"/>
          <w:color w:val="000000"/>
          <w:spacing w:val="0"/>
          <w:sz w:val="32"/>
          <w:szCs w:val="32"/>
          <w:vertAlign w:val="baseline"/>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201</w:t>
      </w:r>
      <w:r>
        <w:rPr>
          <w:rFonts w:hint="eastAsia" w:ascii="仿宋" w:hAnsi="仿宋" w:eastAsia="仿宋" w:cs="仿宋"/>
          <w:i w:val="0"/>
          <w:color w:val="000000"/>
          <w:spacing w:val="0"/>
          <w:sz w:val="32"/>
          <w:szCs w:val="32"/>
          <w:vertAlign w:val="baseline"/>
          <w:lang w:val="en-US" w:eastAsia="zh-CN"/>
        </w:rPr>
        <w:t>9</w:t>
      </w:r>
      <w:r>
        <w:rPr>
          <w:rFonts w:hint="eastAsia" w:ascii="仿宋" w:hAnsi="仿宋" w:eastAsia="仿宋" w:cs="仿宋"/>
          <w:i w:val="0"/>
          <w:color w:val="000000"/>
          <w:spacing w:val="0"/>
          <w:sz w:val="32"/>
          <w:szCs w:val="32"/>
          <w:vertAlign w:val="baseline"/>
        </w:rPr>
        <w:t>年度年末结转和结余</w:t>
      </w:r>
      <w:r>
        <w:rPr>
          <w:rFonts w:hint="eastAsia" w:ascii="仿宋" w:hAnsi="仿宋" w:eastAsia="仿宋" w:cs="仿宋"/>
          <w:i w:val="0"/>
          <w:color w:val="000000"/>
          <w:spacing w:val="0"/>
          <w:sz w:val="32"/>
          <w:szCs w:val="32"/>
          <w:vertAlign w:val="baseline"/>
          <w:lang w:val="en-US" w:eastAsia="zh-CN"/>
        </w:rPr>
        <w:t>2588574.41</w:t>
      </w:r>
      <w:r>
        <w:rPr>
          <w:rFonts w:hint="eastAsia" w:ascii="仿宋" w:hAnsi="仿宋" w:eastAsia="仿宋" w:cs="仿宋"/>
          <w:i w:val="0"/>
          <w:color w:val="000000"/>
          <w:spacing w:val="0"/>
          <w:sz w:val="32"/>
          <w:szCs w:val="32"/>
          <w:vertAlign w:val="baseline"/>
        </w:rPr>
        <w:t>元，主要原因是</w:t>
      </w:r>
      <w:r>
        <w:rPr>
          <w:rFonts w:hint="eastAsia" w:ascii="仿宋" w:hAnsi="仿宋" w:eastAsia="仿宋" w:cs="仿宋"/>
          <w:i w:val="0"/>
          <w:color w:val="000000"/>
          <w:spacing w:val="0"/>
          <w:sz w:val="32"/>
          <w:szCs w:val="32"/>
          <w:vertAlign w:val="baseline"/>
          <w:lang w:eastAsia="zh-CN"/>
        </w:rPr>
        <w:t>单位下半年无负责人，培训费未能及时拨出</w:t>
      </w:r>
      <w:r>
        <w:rPr>
          <w:rFonts w:hint="eastAsia" w:ascii="仿宋" w:hAnsi="仿宋" w:eastAsia="仿宋" w:cs="仿宋"/>
          <w:i w:val="0"/>
          <w:color w:val="000000"/>
          <w:spacing w:val="0"/>
          <w:sz w:val="32"/>
          <w:szCs w:val="32"/>
          <w:vertAlign w:val="baseline"/>
        </w:rPr>
        <w:t>。</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 w:hAnsi="仿宋" w:eastAsia="仿宋" w:cs="仿宋"/>
          <w:i w:val="0"/>
          <w:color w:val="000000"/>
          <w:spacing w:val="0"/>
          <w:sz w:val="32"/>
          <w:szCs w:val="32"/>
          <w:vertAlign w:val="baseline"/>
          <w:lang w:val="en-US" w:eastAsia="zh-CN"/>
        </w:rPr>
        <w:t>3253194.88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426613.64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培训费不再从财政申请，由上级部门直接拨付</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 w:hAnsi="仿宋" w:eastAsia="仿宋" w:cs="仿宋"/>
          <w:i w:val="0"/>
          <w:color w:val="000000"/>
          <w:spacing w:val="0"/>
          <w:sz w:val="32"/>
          <w:szCs w:val="32"/>
          <w:vertAlign w:val="baseline"/>
          <w:lang w:val="en-US" w:eastAsia="zh-CN"/>
        </w:rPr>
        <w:t>3316682.57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85667.55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2.5</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2018年培训费部分由财政拨付我办，2019年培训费全部由上级单位补助</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 w:hAnsi="仿宋" w:eastAsia="仿宋" w:cs="仿宋"/>
          <w:i w:val="0"/>
          <w:color w:val="000000"/>
          <w:spacing w:val="0"/>
          <w:sz w:val="32"/>
          <w:szCs w:val="32"/>
          <w:vertAlign w:val="baseline"/>
          <w:lang w:val="en-US" w:eastAsia="zh-CN"/>
        </w:rPr>
        <w:t>644,636.13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元；人员经费</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0.1</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元；社会保障</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2,204,046.44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66</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lang w:val="en-US" w:eastAsia="zh-CN"/>
          <w14:textFill>
            <w14:solidFill>
              <w14:schemeClr w14:val="tx1"/>
            </w14:solidFill>
          </w14:textFill>
        </w:rPr>
        <w:t>；农林水支出468000元，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lang w:val="en-US" w:eastAsia="zh-CN"/>
          <w14:textFill>
            <w14:solidFill>
              <w14:schemeClr w14:val="tx1"/>
            </w14:solidFill>
          </w14:textFill>
        </w:rPr>
        <w:t>。</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（三）一般公共预算财政拨款基本支出决算情况说明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331682.57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。其中：人员经费2,910,578.88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较上年增加</w:t>
      </w:r>
      <w:r>
        <w:rPr>
          <w:rFonts w:hint="eastAsia" w:ascii="仿宋_GB2312" w:eastAsia="仿宋_GB2312"/>
          <w:color w:val="000000" w:themeColor="text1"/>
          <w:sz w:val="30"/>
          <w:szCs w:val="30"/>
          <w:lang w:val="en-US" w:eastAsia="zh-CN"/>
          <w14:textFill>
            <w14:solidFill>
              <w14:schemeClr w14:val="tx1"/>
            </w14:solidFill>
          </w14:textFill>
        </w:rPr>
        <w:t>763403.36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人员增加导致</w:t>
      </w:r>
      <w:r>
        <w:rPr>
          <w:rFonts w:hint="eastAsia" w:ascii="仿宋_GB2312" w:eastAsia="仿宋_GB2312"/>
          <w:color w:val="000000" w:themeColor="text1"/>
          <w:sz w:val="30"/>
          <w:szCs w:val="30"/>
          <w:lang w:val="en-US" w:eastAsia="zh-CN"/>
          <w14:textFill>
            <w14:solidFill>
              <w14:schemeClr w14:val="tx1"/>
            </w14:solidFill>
          </w14:textFill>
        </w:rPr>
        <w:t>增资及补发年终奖</w:t>
      </w:r>
      <w:r>
        <w:rPr>
          <w:rFonts w:hint="eastAsia" w:ascii="仿宋_GB2312" w:eastAsia="仿宋_GB2312"/>
          <w:color w:val="000000" w:themeColor="text1"/>
          <w:sz w:val="30"/>
          <w:szCs w:val="30"/>
          <w14:textFill>
            <w14:solidFill>
              <w14:schemeClr w14:val="tx1"/>
            </w14:solidFill>
          </w14:textFill>
        </w:rPr>
        <w:t>。人员经费用途主要包括基本工资、津贴补贴、奖金、社会保障缴费等。公用经费406,103.69</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849070.91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公务费缩减、培训委托技校等</w:t>
      </w:r>
      <w:r>
        <w:rPr>
          <w:rFonts w:hint="eastAsia" w:ascii="仿宋_GB2312" w:eastAsia="仿宋_GB2312"/>
          <w:color w:val="000000" w:themeColor="text1"/>
          <w:sz w:val="30"/>
          <w:szCs w:val="30"/>
          <w:lang w:val="en-US"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公用经费用途主要包括办公费、</w:t>
      </w:r>
      <w:r>
        <w:rPr>
          <w:rFonts w:hint="eastAsia" w:ascii="仿宋_GB2312" w:eastAsia="仿宋_GB2312"/>
          <w:color w:val="000000" w:themeColor="text1"/>
          <w:sz w:val="30"/>
          <w:szCs w:val="30"/>
          <w:lang w:val="en-US" w:eastAsia="zh-CN"/>
          <w14:textFill>
            <w14:solidFill>
              <w14:schemeClr w14:val="tx1"/>
            </w14:solidFill>
          </w14:textFill>
        </w:rPr>
        <w:t>电费</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邮电费、维修费、劳务费、</w:t>
      </w:r>
      <w:r>
        <w:rPr>
          <w:rFonts w:hint="eastAsia" w:ascii="仿宋_GB2312" w:eastAsia="仿宋_GB2312"/>
          <w:color w:val="000000" w:themeColor="text1"/>
          <w:sz w:val="30"/>
          <w:szCs w:val="30"/>
          <w14:textFill>
            <w14:solidFill>
              <w14:schemeClr w14:val="tx1"/>
            </w14:solidFill>
          </w14:textFill>
        </w:rPr>
        <w:t>印刷费、咨询费、手续费等。</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四、“三公”经费情况说明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（一）“三公”经费支出总额情况。</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无</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（二）“三公”经费分项支出情况。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（三）“三公”经费实物量情况。</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无</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五、其他需要说明的事项</w:t>
      </w:r>
    </w:p>
    <w:p>
      <w:pPr>
        <w:ind w:firstLine="602"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 机关运行经费情况说明。</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本部门机关运行经费支出</w:t>
      </w:r>
      <w:r>
        <w:rPr>
          <w:rFonts w:hint="eastAsia" w:ascii="仿宋_GB2312" w:eastAsia="仿宋_GB2312"/>
          <w:color w:val="000000" w:themeColor="text1"/>
          <w:sz w:val="30"/>
          <w:szCs w:val="30"/>
          <w:lang w:val="en-US" w:eastAsia="zh-CN"/>
          <w14:textFill>
            <w14:solidFill>
              <w14:schemeClr w14:val="tx1"/>
            </w14:solidFill>
          </w14:textFill>
        </w:rPr>
        <w:t>133935.42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，机关运行经费主要用于开支办公费、</w:t>
      </w:r>
      <w:r>
        <w:rPr>
          <w:rFonts w:hint="eastAsia" w:ascii="仿宋_GB2312" w:eastAsia="仿宋_GB2312"/>
          <w:color w:val="000000" w:themeColor="text1"/>
          <w:sz w:val="30"/>
          <w:szCs w:val="30"/>
          <w:lang w:val="en-US" w:eastAsia="zh-CN"/>
          <w14:textFill>
            <w14:solidFill>
              <w14:schemeClr w14:val="tx1"/>
            </w14:solidFill>
          </w14:textFill>
        </w:rPr>
        <w:t>电费</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邮电费、公务用车运行费、维修费、劳务费、</w:t>
      </w:r>
      <w:r>
        <w:rPr>
          <w:rFonts w:hint="eastAsia" w:ascii="仿宋_GB2312" w:eastAsia="仿宋_GB2312"/>
          <w:color w:val="000000" w:themeColor="text1"/>
          <w:sz w:val="30"/>
          <w:szCs w:val="30"/>
          <w14:textFill>
            <w14:solidFill>
              <w14:schemeClr w14:val="tx1"/>
            </w14:solidFill>
          </w14:textFill>
        </w:rPr>
        <w:t>印刷费、咨询费、手续费等。机关运行经费较</w:t>
      </w:r>
      <w:r>
        <w:rPr>
          <w:rFonts w:hint="eastAsia" w:ascii="仿宋_GB2312" w:eastAsia="仿宋_GB2312"/>
          <w:color w:val="000000" w:themeColor="text1"/>
          <w:sz w:val="30"/>
          <w:szCs w:val="30"/>
          <w:lang w:val="en-US" w:eastAsia="zh-CN"/>
          <w14:textFill>
            <w14:solidFill>
              <w14:schemeClr w14:val="tx1"/>
            </w14:solidFill>
          </w14:textFill>
        </w:rPr>
        <w:t>2018</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31413.08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w:t>
      </w:r>
      <w:bookmarkStart w:id="0" w:name="_GoBack"/>
      <w:bookmarkEnd w:id="0"/>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 国有资产占用情况说明。</w:t>
      </w:r>
      <w:r>
        <w:rPr>
          <w:rFonts w:hint="eastAsia" w:ascii="仿宋_GB2312" w:eastAsia="仿宋_GB2312"/>
          <w:color w:val="000000" w:themeColor="text1"/>
          <w:sz w:val="30"/>
          <w:szCs w:val="30"/>
          <w14:textFill>
            <w14:solidFill>
              <w14:schemeClr w14:val="tx1"/>
            </w14:solidFill>
          </w14:textFill>
        </w:rPr>
        <w:t>截至</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12月31日，本部门共有车辆</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辆，其中：领导干部用车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辆、一般公务用车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辆、一般执法执勤用车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辆、特种专业技术用车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辆、其他用车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辆，其他用车主要是</w:t>
      </w:r>
      <w:r>
        <w:rPr>
          <w:rFonts w:hint="eastAsia" w:ascii="仿宋_GB2312" w:eastAsia="仿宋_GB2312"/>
          <w:color w:val="000000" w:themeColor="text1"/>
          <w:sz w:val="30"/>
          <w:szCs w:val="30"/>
          <w:lang w:val="en-US" w:eastAsia="zh-CN"/>
          <w14:textFill>
            <w14:solidFill>
              <w14:schemeClr w14:val="tx1"/>
            </w14:solidFill>
          </w14:textFill>
        </w:rPr>
        <w:t>食品药品监管</w:t>
      </w:r>
      <w:r>
        <w:rPr>
          <w:rFonts w:hint="eastAsia" w:ascii="仿宋_GB2312" w:eastAsia="仿宋_GB2312"/>
          <w:color w:val="000000" w:themeColor="text1"/>
          <w:sz w:val="30"/>
          <w:szCs w:val="30"/>
          <w14:textFill>
            <w14:solidFill>
              <w14:schemeClr w14:val="tx1"/>
            </w14:solidFill>
          </w14:textFill>
        </w:rPr>
        <w:t>。 单价50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以上通用设备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台（套），单价100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以上专用设备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w:t>
      </w:r>
    </w:p>
    <w:p>
      <w:pPr>
        <w:ind w:firstLine="602"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 政府采购支出情况说明。</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本部门政府采购支出总额</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，其中：政府采购货物支出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、政府采购工程支出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、政府采购服务支出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w:t>
      </w:r>
    </w:p>
    <w:p>
      <w:pPr>
        <w:spacing w:line="620" w:lineRule="exact"/>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（四）预算绩效管理情况说明</w:t>
      </w:r>
      <w:r>
        <w:rPr>
          <w:rFonts w:hint="eastAsia" w:ascii="楷体_GB2312" w:eastAsia="楷体_GB2312"/>
          <w:b/>
          <w:color w:val="000000" w:themeColor="text1"/>
          <w:sz w:val="30"/>
          <w:szCs w:val="30"/>
          <w:lang w:val="en-US" w:eastAsia="zh-CN"/>
          <w14:textFill>
            <w14:solidFill>
              <w14:schemeClr w14:val="tx1"/>
            </w14:solidFill>
          </w14:textFill>
        </w:rPr>
        <w:t>2019年我单位未组织第三方绩效评估。</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六、专业名词解释。</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（一）财政拨款收入：</w:t>
      </w:r>
      <w:r>
        <w:rPr>
          <w:rFonts w:hint="eastAsia" w:ascii="仿宋_GB2312" w:eastAsia="仿宋_GB2312"/>
          <w:color w:val="000000" w:themeColor="text1"/>
          <w:sz w:val="30"/>
          <w:szCs w:val="30"/>
          <w14:textFill>
            <w14:solidFill>
              <w14:schemeClr w14:val="tx1"/>
            </w14:solidFill>
          </w14:textFill>
        </w:rPr>
        <w:t>指本年度从本级财政部门取得的财政拨款，包括一般公共预算财政拨款和政府性基金预算财政拨款。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（二）事业收入：</w:t>
      </w:r>
      <w:r>
        <w:rPr>
          <w:rFonts w:hint="eastAsia" w:ascii="仿宋_GB2312" w:eastAsia="仿宋_GB2312"/>
          <w:color w:val="000000" w:themeColor="text1"/>
          <w:sz w:val="30"/>
          <w:szCs w:val="30"/>
          <w14:textFill>
            <w14:solidFill>
              <w14:schemeClr w14:val="tx1"/>
            </w14:solidFill>
          </w14:textFill>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（三）经营收入：</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指事业单位在专业业务活动及其辅助活动之外开展非独立核算经营活动取得的收入。</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（四）其他收入：</w:t>
      </w:r>
      <w:r>
        <w:rPr>
          <w:rFonts w:hint="eastAsia" w:ascii="仿宋_GB2312" w:eastAsia="仿宋_GB2312"/>
          <w:color w:val="000000" w:themeColor="text1"/>
          <w:sz w:val="30"/>
          <w:szCs w:val="30"/>
          <w14:textFill>
            <w14:solidFill>
              <w14:schemeClr w14:val="tx1"/>
            </w14:solidFill>
          </w14:textFill>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（五）用事业基金弥补收支差额：</w:t>
      </w:r>
      <w:r>
        <w:rPr>
          <w:rFonts w:hint="eastAsia" w:ascii="仿宋_GB2312" w:eastAsia="仿宋_GB2312"/>
          <w:color w:val="000000" w:themeColor="text1"/>
          <w:sz w:val="30"/>
          <w:szCs w:val="30"/>
          <w14:textFill>
            <w14:solidFill>
              <w14:schemeClr w14:val="tx1"/>
            </w14:solidFill>
          </w14:textFill>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（六）年初结转和结余：</w:t>
      </w:r>
      <w:r>
        <w:rPr>
          <w:rFonts w:hint="eastAsia" w:ascii="仿宋_GB2312" w:eastAsia="仿宋_GB2312"/>
          <w:color w:val="000000" w:themeColor="text1"/>
          <w:sz w:val="30"/>
          <w:szCs w:val="30"/>
          <w14:textFill>
            <w14:solidFill>
              <w14:schemeClr w14:val="tx1"/>
            </w14:solidFill>
          </w14:textFill>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（七）结余分配：</w:t>
      </w:r>
      <w:r>
        <w:rPr>
          <w:rFonts w:hint="eastAsia" w:ascii="仿宋_GB2312" w:eastAsia="仿宋_GB2312"/>
          <w:color w:val="000000" w:themeColor="text1"/>
          <w:sz w:val="30"/>
          <w:szCs w:val="30"/>
          <w14:textFill>
            <w14:solidFill>
              <w14:schemeClr w14:val="tx1"/>
            </w14:solidFill>
          </w14:textFill>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（八）年末结转和结余：</w:t>
      </w:r>
      <w:r>
        <w:rPr>
          <w:rFonts w:hint="eastAsia" w:ascii="仿宋_GB2312" w:eastAsia="仿宋_GB2312"/>
          <w:color w:val="000000" w:themeColor="text1"/>
          <w:sz w:val="30"/>
          <w:szCs w:val="30"/>
          <w14:textFill>
            <w14:solidFill>
              <w14:schemeClr w14:val="tx1"/>
            </w14:solidFill>
          </w14:textFill>
        </w:rPr>
        <w:t>指单位结转下年的基本支出结转、项目支出结转和结余、经营结余。不包括事业单位净资产项下的事业基金和专用基金。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（九）基本支出：</w:t>
      </w:r>
      <w:r>
        <w:rPr>
          <w:rFonts w:hint="eastAsia" w:ascii="仿宋_GB2312" w:eastAsia="仿宋_GB2312"/>
          <w:color w:val="000000" w:themeColor="text1"/>
          <w:sz w:val="30"/>
          <w:szCs w:val="30"/>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（十）项目支出：</w:t>
      </w:r>
      <w:r>
        <w:rPr>
          <w:rFonts w:hint="eastAsia" w:ascii="仿宋_GB2312" w:eastAsia="仿宋_GB2312"/>
          <w:color w:val="000000" w:themeColor="text1"/>
          <w:sz w:val="30"/>
          <w:szCs w:val="30"/>
          <w14:textFill>
            <w14:solidFill>
              <w14:schemeClr w14:val="tx1"/>
            </w14:solidFill>
          </w14:textFill>
        </w:rPr>
        <w:t>指在基本支出之外为完成特定行政任务和事业发展目标所发生的支出。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（十一）经营支出：</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（十二）“三公”经费：</w:t>
      </w:r>
      <w:r>
        <w:rPr>
          <w:rFonts w:hint="eastAsia" w:ascii="仿宋_GB2312" w:eastAsia="仿宋_GB2312"/>
          <w:color w:val="000000" w:themeColor="text1"/>
          <w:sz w:val="30"/>
          <w:szCs w:val="30"/>
          <w14:textFill>
            <w14:solidFill>
              <w14:schemeClr w14:val="tx1"/>
            </w14:solidFill>
          </w14:textFill>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（十三）机关运行经费：</w:t>
      </w:r>
      <w:r>
        <w:rPr>
          <w:rFonts w:hint="eastAsia" w:ascii="仿宋_GB2312" w:eastAsia="仿宋_GB2312"/>
          <w:color w:val="000000" w:themeColor="text1"/>
          <w:sz w:val="30"/>
          <w:szCs w:val="30"/>
          <w14:textFill>
            <w14:solidFill>
              <w14:schemeClr w14:val="tx1"/>
            </w14:solidFill>
          </w14:textFill>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（十四）工资福利支出（支出经济分类科目类级）：</w:t>
      </w:r>
      <w:r>
        <w:rPr>
          <w:rFonts w:hint="eastAsia" w:ascii="仿宋_GB2312" w:eastAsia="仿宋_GB2312"/>
          <w:color w:val="000000" w:themeColor="text1"/>
          <w:sz w:val="30"/>
          <w:szCs w:val="30"/>
          <w14:textFill>
            <w14:solidFill>
              <w14:schemeClr w14:val="tx1"/>
            </w14:solidFill>
          </w14:textFill>
        </w:rPr>
        <w:t>反映单位开支的在职职工和编制外长期聘用人员的各类劳动报酬，以及为上述人员缴纳的各项社会保险费等。</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（十五）商品和服务支出（支出经济分类科目类级）：</w:t>
      </w:r>
      <w:r>
        <w:rPr>
          <w:rFonts w:hint="eastAsia" w:ascii="仿宋_GB2312" w:eastAsia="仿宋_GB2312"/>
          <w:color w:val="000000" w:themeColor="text1"/>
          <w:sz w:val="30"/>
          <w:szCs w:val="30"/>
          <w14:textFill>
            <w14:solidFill>
              <w14:schemeClr w14:val="tx1"/>
            </w14:solidFill>
          </w14:textFill>
        </w:rPr>
        <w:t>反映单位购买商品和服务的支出（不包括用于购置固定资产的支出、战略性和应急储备支出）。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（十六）对个人和家庭的补助（支出经济分类科目类级）：</w:t>
      </w:r>
      <w:r>
        <w:rPr>
          <w:rFonts w:hint="eastAsia" w:ascii="仿宋_GB2312" w:eastAsia="仿宋_GB2312"/>
          <w:color w:val="000000" w:themeColor="text1"/>
          <w:sz w:val="30"/>
          <w:szCs w:val="30"/>
          <w14:textFill>
            <w14:solidFill>
              <w14:schemeClr w14:val="tx1"/>
            </w14:solidFill>
          </w14:textFill>
        </w:rPr>
        <w:t>反映用于对个人和家庭的补助支出。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（十七）其他资本性支出（支出经济分类科目类级）：</w:t>
      </w:r>
      <w:r>
        <w:rPr>
          <w:rFonts w:hint="eastAsia" w:ascii="仿宋_GB2312" w:eastAsia="仿宋_GB2312"/>
          <w:color w:val="000000" w:themeColor="text1"/>
          <w:sz w:val="30"/>
          <w:szCs w:val="30"/>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注：</w:t>
      </w:r>
      <w:r>
        <w:rPr>
          <w:rFonts w:hint="eastAsia" w:ascii="仿宋_GB2312" w:eastAsia="仿宋_GB2312"/>
          <w:color w:val="000000" w:themeColor="text1"/>
          <w:sz w:val="30"/>
          <w:szCs w:val="30"/>
          <w14:textFill>
            <w14:solidFill>
              <w14:schemeClr w14:val="tx1"/>
            </w14:solidFill>
          </w14:textFill>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仿宋_GB2312" w:eastAsia="仿宋_GB2312"/>
          <w:color w:val="000000" w:themeColor="text1"/>
          <w:sz w:val="30"/>
          <w:szCs w:val="30"/>
          <w14:textFill>
            <w14:solidFill>
              <w14:schemeClr w14:val="tx1"/>
            </w14:solidFill>
          </w14:textFill>
        </w:rPr>
      </w:pPr>
    </w:p>
    <w:p>
      <w:pPr>
        <w:jc w:val="righ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2020年10月19日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5CF72B6"/>
    <w:rsid w:val="08D10D6D"/>
    <w:rsid w:val="097A7797"/>
    <w:rsid w:val="0C6842A2"/>
    <w:rsid w:val="0D560438"/>
    <w:rsid w:val="10BA3C5A"/>
    <w:rsid w:val="13415DE6"/>
    <w:rsid w:val="13836B25"/>
    <w:rsid w:val="17542C27"/>
    <w:rsid w:val="18F1352C"/>
    <w:rsid w:val="195E20F9"/>
    <w:rsid w:val="1B943FD8"/>
    <w:rsid w:val="1BC402E1"/>
    <w:rsid w:val="1DD64839"/>
    <w:rsid w:val="2058605C"/>
    <w:rsid w:val="22D52AEB"/>
    <w:rsid w:val="26D94384"/>
    <w:rsid w:val="2B483DF4"/>
    <w:rsid w:val="2EE67926"/>
    <w:rsid w:val="33C229AB"/>
    <w:rsid w:val="33D52659"/>
    <w:rsid w:val="35130FCB"/>
    <w:rsid w:val="36CF10D9"/>
    <w:rsid w:val="3FC67B95"/>
    <w:rsid w:val="42A93406"/>
    <w:rsid w:val="45C97A6E"/>
    <w:rsid w:val="4C294E7D"/>
    <w:rsid w:val="500F487C"/>
    <w:rsid w:val="535B2061"/>
    <w:rsid w:val="56AD700A"/>
    <w:rsid w:val="57A565BB"/>
    <w:rsid w:val="5E8C02F1"/>
    <w:rsid w:val="5F2727A8"/>
    <w:rsid w:val="603E7B8F"/>
    <w:rsid w:val="68207B27"/>
    <w:rsid w:val="6D75333B"/>
    <w:rsid w:val="71AF1342"/>
    <w:rsid w:val="787A09B1"/>
    <w:rsid w:val="7A0344C4"/>
    <w:rsid w:val="7C8B0CF6"/>
    <w:rsid w:val="7CDD3E62"/>
    <w:rsid w:val="7F36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22</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小猴っ多多</cp:lastModifiedBy>
  <cp:lastPrinted>2018-08-03T16:19:00Z</cp:lastPrinted>
  <dcterms:modified xsi:type="dcterms:W3CDTF">2020-10-19T03:23:55Z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