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B7" w:rsidRDefault="00F41CD4">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w:t>
      </w:r>
    </w:p>
    <w:p w:rsidR="00BB3AB7" w:rsidRDefault="00BB3AB7"/>
    <w:p w:rsidR="00BB3AB7" w:rsidRDefault="005D4B8A">
      <w:pPr>
        <w:jc w:val="center"/>
        <w:rPr>
          <w:rFonts w:ascii="方正小标宋简体" w:eastAsia="方正小标宋简体"/>
          <w:sz w:val="36"/>
          <w:szCs w:val="36"/>
        </w:rPr>
      </w:pPr>
      <w:r>
        <w:rPr>
          <w:rFonts w:ascii="方正小标宋简体" w:eastAsia="方正小标宋简体" w:hint="eastAsia"/>
          <w:sz w:val="36"/>
          <w:szCs w:val="36"/>
        </w:rPr>
        <w:t>积石山县民族中学</w:t>
      </w:r>
      <w:r w:rsidR="00F41CD4">
        <w:rPr>
          <w:rFonts w:ascii="方正小标宋简体" w:eastAsia="方正小标宋简体" w:hint="eastAsia"/>
          <w:sz w:val="36"/>
          <w:szCs w:val="36"/>
        </w:rPr>
        <w:t>2019年度部门决算情况说明</w:t>
      </w:r>
    </w:p>
    <w:p w:rsidR="00BB3AB7" w:rsidRDefault="00BB3AB7">
      <w:pPr>
        <w:rPr>
          <w:rFonts w:ascii="仿宋_GB2312" w:eastAsia="仿宋_GB2312"/>
          <w:sz w:val="30"/>
          <w:szCs w:val="30"/>
        </w:rPr>
      </w:pP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一、部门基本情况</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t>（一）职能职责</w:t>
      </w:r>
    </w:p>
    <w:p w:rsidR="00327553" w:rsidRDefault="00085ACA" w:rsidP="00085ACA">
      <w:pPr>
        <w:ind w:firstLineChars="200" w:firstLine="528"/>
        <w:rPr>
          <w:rFonts w:ascii="宋体" w:hAnsi="宋体" w:cs="宋体"/>
          <w:sz w:val="28"/>
          <w:szCs w:val="28"/>
        </w:rPr>
      </w:pPr>
      <w:r w:rsidRPr="00085ACA">
        <w:rPr>
          <w:rFonts w:ascii="宋体" w:hAnsi="宋体" w:cs="宋体" w:hint="eastAsia"/>
          <w:spacing w:val="-8"/>
          <w:sz w:val="28"/>
          <w:szCs w:val="28"/>
        </w:rPr>
        <w:t>我校属国家事业单位，</w:t>
      </w:r>
      <w:proofErr w:type="gramStart"/>
      <w:r w:rsidRPr="00085ACA">
        <w:rPr>
          <w:rFonts w:ascii="宋体" w:hAnsi="宋体" w:cs="宋体" w:hint="eastAsia"/>
          <w:spacing w:val="-8"/>
          <w:sz w:val="28"/>
          <w:szCs w:val="28"/>
        </w:rPr>
        <w:t>担负着积石山</w:t>
      </w:r>
      <w:proofErr w:type="gramEnd"/>
      <w:r w:rsidRPr="00085ACA">
        <w:rPr>
          <w:rFonts w:ascii="宋体" w:hAnsi="宋体" w:cs="宋体" w:hint="eastAsia"/>
          <w:spacing w:val="-8"/>
          <w:sz w:val="28"/>
          <w:szCs w:val="28"/>
        </w:rPr>
        <w:t>县高中学段的教育教学工作，以“厚德树人，笃学善思”校训，在县委县政府、教育主管部门的亲切关怀和大力支持下，民族中学蓬勃发展，初步形成了领导全心身投入管理，教师全心身投入教学，员工全心身投入服务，学生全心身投入学习的可喜局面。校园环境美丽整洁，校园文化活动丰富多彩，师生精神面貌焕然一新，受到社会各界的广泛赞誉，学校先后被评为“民族团结进步创建活动示范单位”“五四红旗团委”“先进基层党组织”，荣获临夏州校园足球联赛暨校园足球特色学校星级锦标赛“优秀组织奖”、“2018年秋季教学质量优秀奖”、第二届临夏青年志愿者优秀个人奖、组织奖评选活动“优秀组织奖”、五星级示范党支部、2019年度全县教育工作先进集体等荣誉称号</w:t>
      </w:r>
      <w:r w:rsidR="00327553" w:rsidRPr="00C54CFD">
        <w:rPr>
          <w:rFonts w:ascii="宋体" w:hAnsi="宋体" w:cs="宋体" w:hint="eastAsia"/>
          <w:sz w:val="28"/>
          <w:szCs w:val="28"/>
        </w:rPr>
        <w:t>。</w:t>
      </w:r>
    </w:p>
    <w:p w:rsidR="00BB3AB7" w:rsidRDefault="00F41CD4" w:rsidP="00327553">
      <w:pPr>
        <w:ind w:firstLineChars="200" w:firstLine="602"/>
        <w:rPr>
          <w:rFonts w:ascii="楷体_GB2312" w:eastAsia="楷体_GB2312"/>
          <w:b/>
          <w:sz w:val="30"/>
          <w:szCs w:val="30"/>
        </w:rPr>
      </w:pPr>
      <w:r>
        <w:rPr>
          <w:rFonts w:ascii="楷体_GB2312" w:eastAsia="楷体_GB2312" w:hint="eastAsia"/>
          <w:b/>
          <w:sz w:val="30"/>
          <w:szCs w:val="30"/>
        </w:rPr>
        <w:t>（二）机构设置</w:t>
      </w:r>
    </w:p>
    <w:p w:rsidR="00327553" w:rsidRDefault="00327553" w:rsidP="00327553">
      <w:pPr>
        <w:ind w:firstLineChars="200" w:firstLine="560"/>
        <w:rPr>
          <w:rFonts w:ascii="宋体" w:cs="Times New Roman"/>
          <w:sz w:val="28"/>
          <w:szCs w:val="28"/>
        </w:rPr>
      </w:pPr>
      <w:r>
        <w:rPr>
          <w:rFonts w:ascii="宋体" w:hAnsi="宋体" w:cs="宋体" w:hint="eastAsia"/>
          <w:sz w:val="28"/>
          <w:szCs w:val="28"/>
        </w:rPr>
        <w:t>积石山民族中学为财政全额拨款事业单位，编制数为175人，年末实有教职工20</w:t>
      </w:r>
      <w:r w:rsidR="001C2C84">
        <w:rPr>
          <w:rFonts w:ascii="宋体" w:hAnsi="宋体" w:cs="宋体" w:hint="eastAsia"/>
          <w:sz w:val="28"/>
          <w:szCs w:val="28"/>
        </w:rPr>
        <w:t>6</w:t>
      </w:r>
      <w:r>
        <w:rPr>
          <w:rFonts w:ascii="宋体" w:hAnsi="宋体" w:cs="宋体" w:hint="eastAsia"/>
          <w:sz w:val="28"/>
          <w:szCs w:val="28"/>
        </w:rPr>
        <w:t>人，</w:t>
      </w:r>
      <w:r w:rsidRPr="009816CE">
        <w:rPr>
          <w:rFonts w:ascii="宋体" w:hAnsi="宋体" w:cs="宋体" w:hint="eastAsia"/>
          <w:sz w:val="28"/>
          <w:szCs w:val="28"/>
        </w:rPr>
        <w:t>现有学生</w:t>
      </w:r>
      <w:r w:rsidR="001C2C84">
        <w:rPr>
          <w:rFonts w:ascii="宋体" w:hAnsi="宋体" w:cs="宋体" w:hint="eastAsia"/>
          <w:sz w:val="28"/>
          <w:szCs w:val="28"/>
        </w:rPr>
        <w:t>1630</w:t>
      </w:r>
      <w:r w:rsidRPr="009816CE">
        <w:rPr>
          <w:rFonts w:ascii="宋体" w:hAnsi="宋体" w:cs="宋体" w:hint="eastAsia"/>
          <w:sz w:val="28"/>
          <w:szCs w:val="28"/>
        </w:rPr>
        <w:t>人，其中女生</w:t>
      </w:r>
      <w:r>
        <w:rPr>
          <w:rFonts w:ascii="宋体" w:hAnsi="宋体" w:cs="宋体" w:hint="eastAsia"/>
          <w:sz w:val="28"/>
          <w:szCs w:val="28"/>
        </w:rPr>
        <w:t>9</w:t>
      </w:r>
      <w:r w:rsidR="001C2C84">
        <w:rPr>
          <w:rFonts w:ascii="宋体" w:hAnsi="宋体" w:cs="宋体" w:hint="eastAsia"/>
          <w:sz w:val="28"/>
          <w:szCs w:val="28"/>
        </w:rPr>
        <w:t>3</w:t>
      </w:r>
      <w:r>
        <w:rPr>
          <w:rFonts w:ascii="宋体" w:hAnsi="宋体" w:cs="宋体" w:hint="eastAsia"/>
          <w:sz w:val="28"/>
          <w:szCs w:val="28"/>
        </w:rPr>
        <w:t>0</w:t>
      </w:r>
      <w:r w:rsidRPr="009816CE">
        <w:rPr>
          <w:rFonts w:ascii="宋体" w:hAnsi="宋体" w:cs="宋体" w:hint="eastAsia"/>
          <w:sz w:val="28"/>
          <w:szCs w:val="28"/>
        </w:rPr>
        <w:t>人，少数民族学生</w:t>
      </w:r>
      <w:r>
        <w:rPr>
          <w:rFonts w:ascii="宋体" w:hAnsi="宋体" w:cs="宋体" w:hint="eastAsia"/>
          <w:sz w:val="28"/>
          <w:szCs w:val="28"/>
        </w:rPr>
        <w:t>10</w:t>
      </w:r>
      <w:r w:rsidRPr="009816CE">
        <w:rPr>
          <w:rFonts w:ascii="宋体" w:hAnsi="宋体" w:cs="宋体"/>
          <w:sz w:val="28"/>
          <w:szCs w:val="28"/>
        </w:rPr>
        <w:t>25</w:t>
      </w:r>
      <w:r w:rsidRPr="009816CE">
        <w:rPr>
          <w:rFonts w:ascii="宋体" w:hAnsi="宋体" w:cs="宋体" w:hint="eastAsia"/>
          <w:sz w:val="28"/>
          <w:szCs w:val="28"/>
        </w:rPr>
        <w:t>人，共</w:t>
      </w:r>
      <w:r>
        <w:rPr>
          <w:rFonts w:ascii="宋体" w:hAnsi="宋体" w:cs="宋体" w:hint="eastAsia"/>
          <w:sz w:val="28"/>
          <w:szCs w:val="28"/>
        </w:rPr>
        <w:t>设</w:t>
      </w:r>
      <w:r w:rsidRPr="009816CE">
        <w:rPr>
          <w:rFonts w:ascii="宋体" w:hAnsi="宋体" w:cs="宋体"/>
          <w:sz w:val="28"/>
          <w:szCs w:val="28"/>
        </w:rPr>
        <w:t>4</w:t>
      </w:r>
      <w:r w:rsidR="001C2C84">
        <w:rPr>
          <w:rFonts w:ascii="宋体" w:hAnsi="宋体" w:cs="宋体" w:hint="eastAsia"/>
          <w:sz w:val="28"/>
          <w:szCs w:val="28"/>
        </w:rPr>
        <w:t>0</w:t>
      </w:r>
      <w:r w:rsidRPr="009816CE">
        <w:rPr>
          <w:rFonts w:ascii="宋体" w:hAnsi="宋体" w:cs="宋体" w:hint="eastAsia"/>
          <w:sz w:val="28"/>
          <w:szCs w:val="28"/>
        </w:rPr>
        <w:t>个教学班</w:t>
      </w:r>
      <w:r>
        <w:rPr>
          <w:rFonts w:ascii="宋体" w:hAnsi="宋体" w:cs="宋体" w:hint="eastAsia"/>
          <w:sz w:val="28"/>
          <w:szCs w:val="28"/>
        </w:rPr>
        <w:t>。内设办公室、政教处、教导处、总务处、团委、教研室、督导室、信息中心等科室，校长</w:t>
      </w:r>
      <w:r>
        <w:rPr>
          <w:rFonts w:ascii="宋体" w:hAnsi="宋体" w:cs="宋体"/>
          <w:sz w:val="28"/>
          <w:szCs w:val="28"/>
        </w:rPr>
        <w:t>1</w:t>
      </w:r>
      <w:r>
        <w:rPr>
          <w:rFonts w:ascii="宋体" w:hAnsi="宋体" w:cs="宋体" w:hint="eastAsia"/>
          <w:sz w:val="28"/>
          <w:szCs w:val="28"/>
        </w:rPr>
        <w:t>名，副校</w:t>
      </w:r>
      <w:r>
        <w:rPr>
          <w:rFonts w:ascii="宋体" w:hAnsi="宋体" w:cs="宋体" w:hint="eastAsia"/>
          <w:sz w:val="28"/>
          <w:szCs w:val="28"/>
        </w:rPr>
        <w:lastRenderedPageBreak/>
        <w:t>长2名。</w:t>
      </w: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二、2019年度部门决算报表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w:t>
      </w:r>
      <w:proofErr w:type="gramStart"/>
      <w:r>
        <w:rPr>
          <w:rFonts w:ascii="仿宋_GB2312" w:eastAsia="仿宋_GB2312" w:hint="eastAsia"/>
          <w:sz w:val="30"/>
          <w:szCs w:val="30"/>
        </w:rPr>
        <w:t>一</w:t>
      </w:r>
      <w:proofErr w:type="gramEnd"/>
      <w:r>
        <w:rPr>
          <w:rFonts w:ascii="仿宋_GB2312" w:eastAsia="仿宋_GB2312" w:hint="eastAsia"/>
          <w:sz w:val="30"/>
          <w:szCs w:val="30"/>
        </w:rPr>
        <w:t>：收入支出决算总表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表二：收入决算表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表三：支出决算表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三、2019年度部门决算情况说明</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1C2C84" w:rsidRPr="000A3923" w:rsidRDefault="00F41CD4" w:rsidP="001C2C84">
      <w:pPr>
        <w:rPr>
          <w:rFonts w:asciiTheme="minorEastAsia" w:hAnsiTheme="minorEastAsia" w:cs="Arial"/>
          <w:color w:val="000000"/>
          <w:kern w:val="0"/>
          <w:sz w:val="28"/>
          <w:szCs w:val="28"/>
        </w:rPr>
      </w:pPr>
      <w:r w:rsidRPr="000A3923">
        <w:rPr>
          <w:rFonts w:asciiTheme="minorEastAsia" w:hAnsiTheme="minorEastAsia" w:hint="eastAsia"/>
          <w:sz w:val="28"/>
          <w:szCs w:val="28"/>
        </w:rPr>
        <w:t xml:space="preserve"> 本部门2019年度收入总计</w:t>
      </w:r>
      <w:r w:rsidR="001C2C84" w:rsidRPr="000A3923">
        <w:rPr>
          <w:rFonts w:asciiTheme="minorEastAsia" w:hAnsiTheme="minorEastAsia" w:cs="Arial" w:hint="eastAsia"/>
          <w:color w:val="000000"/>
          <w:kern w:val="0"/>
          <w:sz w:val="28"/>
          <w:szCs w:val="28"/>
        </w:rPr>
        <w:t>20,959,960.0</w:t>
      </w:r>
      <w:r w:rsidR="000A3923">
        <w:rPr>
          <w:rFonts w:asciiTheme="minorEastAsia" w:hAnsiTheme="minorEastAsia" w:cs="Arial" w:hint="eastAsia"/>
          <w:color w:val="000000"/>
          <w:kern w:val="0"/>
          <w:sz w:val="28"/>
          <w:szCs w:val="28"/>
        </w:rPr>
        <w:t>3</w:t>
      </w:r>
      <w:r w:rsidRPr="000A3923">
        <w:rPr>
          <w:rFonts w:asciiTheme="minorEastAsia" w:hAnsiTheme="minorEastAsia" w:hint="eastAsia"/>
          <w:sz w:val="28"/>
          <w:szCs w:val="28"/>
        </w:rPr>
        <w:t>元，支出总计</w:t>
      </w:r>
      <w:r w:rsidR="001C2C84" w:rsidRPr="000A3923">
        <w:rPr>
          <w:rFonts w:asciiTheme="minorEastAsia" w:hAnsiTheme="minorEastAsia" w:cs="Arial" w:hint="eastAsia"/>
          <w:color w:val="000000"/>
          <w:kern w:val="0"/>
          <w:sz w:val="28"/>
          <w:szCs w:val="28"/>
        </w:rPr>
        <w:t>21,011,967.89</w:t>
      </w:r>
      <w:r w:rsidRPr="000A3923">
        <w:rPr>
          <w:rFonts w:asciiTheme="minorEastAsia" w:hAnsiTheme="minorEastAsia" w:hint="eastAsia"/>
          <w:sz w:val="28"/>
          <w:szCs w:val="28"/>
        </w:rPr>
        <w:t>元。与2018年决算数相比，收入增加</w:t>
      </w:r>
      <w:r w:rsidR="001C2C84" w:rsidRPr="000A3923">
        <w:rPr>
          <w:rFonts w:asciiTheme="minorEastAsia" w:hAnsiTheme="minorEastAsia" w:hint="eastAsia"/>
          <w:sz w:val="28"/>
          <w:szCs w:val="28"/>
        </w:rPr>
        <w:t>740215.35</w:t>
      </w:r>
    </w:p>
    <w:p w:rsidR="00BB3AB7" w:rsidRPr="000A3923" w:rsidRDefault="00F41CD4" w:rsidP="000A3923">
      <w:pPr>
        <w:rPr>
          <w:rFonts w:asciiTheme="minorEastAsia" w:hAnsiTheme="minorEastAsia"/>
          <w:sz w:val="28"/>
          <w:szCs w:val="28"/>
        </w:rPr>
      </w:pPr>
      <w:r w:rsidRPr="000A3923">
        <w:rPr>
          <w:rFonts w:asciiTheme="minorEastAsia" w:hAnsiTheme="minorEastAsia" w:hint="eastAsia"/>
          <w:sz w:val="28"/>
          <w:szCs w:val="28"/>
        </w:rPr>
        <w:t>元，增长</w:t>
      </w:r>
      <w:r w:rsidR="001C2C84" w:rsidRPr="000A3923">
        <w:rPr>
          <w:rFonts w:asciiTheme="minorEastAsia" w:hAnsiTheme="minorEastAsia" w:hint="eastAsia"/>
          <w:sz w:val="28"/>
          <w:szCs w:val="28"/>
        </w:rPr>
        <w:t>3.7</w:t>
      </w:r>
      <w:r w:rsidRPr="000A3923">
        <w:rPr>
          <w:rFonts w:asciiTheme="minorEastAsia" w:hAnsiTheme="minorEastAsia" w:hint="eastAsia"/>
          <w:sz w:val="28"/>
          <w:szCs w:val="28"/>
        </w:rPr>
        <w:t>%，支出</w:t>
      </w:r>
      <w:r w:rsidRPr="000A3923">
        <w:rPr>
          <w:rFonts w:asciiTheme="minorEastAsia" w:hAnsiTheme="minorEastAsia"/>
          <w:sz w:val="28"/>
          <w:szCs w:val="28"/>
        </w:rPr>
        <w:t>增加</w:t>
      </w:r>
      <w:r w:rsidR="001C2C84" w:rsidRPr="000A3923">
        <w:rPr>
          <w:rFonts w:asciiTheme="minorEastAsia" w:hAnsiTheme="minorEastAsia" w:hint="eastAsia"/>
          <w:sz w:val="28"/>
          <w:szCs w:val="28"/>
        </w:rPr>
        <w:t>844231.07</w:t>
      </w:r>
      <w:r w:rsidRPr="000A3923">
        <w:rPr>
          <w:rFonts w:asciiTheme="minorEastAsia" w:hAnsiTheme="minorEastAsia" w:hint="eastAsia"/>
          <w:sz w:val="28"/>
          <w:szCs w:val="28"/>
        </w:rPr>
        <w:t>元</w:t>
      </w:r>
      <w:r w:rsidRPr="000A3923">
        <w:rPr>
          <w:rFonts w:asciiTheme="minorEastAsia" w:hAnsiTheme="minorEastAsia"/>
          <w:sz w:val="28"/>
          <w:szCs w:val="28"/>
        </w:rPr>
        <w:t>，增长</w:t>
      </w:r>
      <w:r w:rsidR="007B0116" w:rsidRPr="000A3923">
        <w:rPr>
          <w:rFonts w:asciiTheme="minorEastAsia" w:hAnsiTheme="minorEastAsia" w:hint="eastAsia"/>
          <w:sz w:val="28"/>
          <w:szCs w:val="28"/>
        </w:rPr>
        <w:t>4.2</w:t>
      </w:r>
      <w:r w:rsidRPr="000A3923">
        <w:rPr>
          <w:rFonts w:asciiTheme="minorEastAsia" w:hAnsiTheme="minorEastAsia" w:hint="eastAsia"/>
          <w:sz w:val="28"/>
          <w:szCs w:val="28"/>
        </w:rPr>
        <w:t>%。主要原因是</w:t>
      </w:r>
      <w:r w:rsidR="007B0116" w:rsidRPr="000A3923">
        <w:rPr>
          <w:rFonts w:asciiTheme="minorEastAsia" w:hAnsiTheme="minorEastAsia" w:hint="eastAsia"/>
          <w:sz w:val="28"/>
          <w:szCs w:val="28"/>
        </w:rPr>
        <w:t>师生数增加，加大了教育教学投入。</w:t>
      </w:r>
    </w:p>
    <w:p w:rsidR="00BB3AB7" w:rsidRPr="000A3923" w:rsidRDefault="00F41CD4" w:rsidP="000A3923">
      <w:pPr>
        <w:ind w:firstLineChars="200" w:firstLine="560"/>
        <w:rPr>
          <w:rFonts w:asciiTheme="minorEastAsia" w:hAnsiTheme="minorEastAsia"/>
          <w:sz w:val="28"/>
          <w:szCs w:val="28"/>
        </w:rPr>
      </w:pPr>
      <w:r w:rsidRPr="000A3923">
        <w:rPr>
          <w:rFonts w:asciiTheme="minorEastAsia" w:hAnsiTheme="minorEastAsia" w:hint="eastAsia"/>
          <w:sz w:val="28"/>
          <w:szCs w:val="28"/>
        </w:rPr>
        <w:t>本部门2019年度收入合计</w:t>
      </w:r>
      <w:r w:rsidR="007B0116" w:rsidRPr="000A3923">
        <w:rPr>
          <w:rFonts w:asciiTheme="minorEastAsia" w:hAnsiTheme="minorEastAsia" w:cs="Arial" w:hint="eastAsia"/>
          <w:color w:val="000000"/>
          <w:kern w:val="0"/>
          <w:sz w:val="28"/>
          <w:szCs w:val="28"/>
        </w:rPr>
        <w:t>20,959,960.03</w:t>
      </w:r>
      <w:r w:rsidRPr="000A3923">
        <w:rPr>
          <w:rFonts w:asciiTheme="minorEastAsia" w:hAnsiTheme="minorEastAsia" w:hint="eastAsia"/>
          <w:sz w:val="28"/>
          <w:szCs w:val="28"/>
        </w:rPr>
        <w:t>元，其中：财政拨款收入</w:t>
      </w:r>
      <w:r w:rsidR="007B0116" w:rsidRPr="000A3923">
        <w:rPr>
          <w:rFonts w:asciiTheme="minorEastAsia" w:hAnsiTheme="minorEastAsia" w:cs="Arial" w:hint="eastAsia"/>
          <w:color w:val="000000"/>
          <w:kern w:val="0"/>
          <w:sz w:val="28"/>
          <w:szCs w:val="28"/>
        </w:rPr>
        <w:t>20,959,960.03</w:t>
      </w:r>
      <w:r w:rsidRPr="000A3923">
        <w:rPr>
          <w:rFonts w:asciiTheme="minorEastAsia" w:hAnsiTheme="minorEastAsia" w:hint="eastAsia"/>
          <w:sz w:val="28"/>
          <w:szCs w:val="28"/>
        </w:rPr>
        <w:t>元，占</w:t>
      </w:r>
      <w:r w:rsidR="007B0116" w:rsidRPr="000A3923">
        <w:rPr>
          <w:rFonts w:asciiTheme="minorEastAsia" w:hAnsiTheme="minorEastAsia" w:hint="eastAsia"/>
          <w:sz w:val="28"/>
          <w:szCs w:val="28"/>
        </w:rPr>
        <w:t>100</w:t>
      </w:r>
      <w:r w:rsidRPr="000A3923">
        <w:rPr>
          <w:rFonts w:asciiTheme="minorEastAsia" w:hAnsiTheme="minorEastAsia" w:hint="eastAsia"/>
          <w:sz w:val="28"/>
          <w:szCs w:val="28"/>
        </w:rPr>
        <w:t>%。</w:t>
      </w:r>
    </w:p>
    <w:p w:rsidR="00BB3AB7" w:rsidRPr="000A3923" w:rsidRDefault="00F41CD4" w:rsidP="000A3923">
      <w:pPr>
        <w:rPr>
          <w:rFonts w:asciiTheme="minorEastAsia" w:hAnsiTheme="minorEastAsia" w:cs="Arial"/>
          <w:b/>
          <w:bCs/>
          <w:color w:val="000000"/>
          <w:kern w:val="0"/>
          <w:sz w:val="28"/>
          <w:szCs w:val="28"/>
        </w:rPr>
      </w:pPr>
      <w:r w:rsidRPr="000A3923">
        <w:rPr>
          <w:rFonts w:asciiTheme="minorEastAsia" w:hAnsiTheme="minorEastAsia" w:hint="eastAsia"/>
          <w:sz w:val="28"/>
          <w:szCs w:val="28"/>
        </w:rPr>
        <w:t>本部门2019年度支出合计</w:t>
      </w:r>
      <w:r w:rsidR="007B0116" w:rsidRPr="000A3923">
        <w:rPr>
          <w:rFonts w:asciiTheme="minorEastAsia" w:hAnsiTheme="minorEastAsia" w:cs="Arial" w:hint="eastAsia"/>
          <w:bCs/>
          <w:color w:val="000000"/>
          <w:kern w:val="0"/>
          <w:sz w:val="28"/>
          <w:szCs w:val="28"/>
        </w:rPr>
        <w:t>21,011,967.89</w:t>
      </w:r>
      <w:r w:rsidRPr="000A3923">
        <w:rPr>
          <w:rFonts w:asciiTheme="minorEastAsia" w:hAnsiTheme="minorEastAsia" w:hint="eastAsia"/>
          <w:sz w:val="28"/>
          <w:szCs w:val="28"/>
        </w:rPr>
        <w:t>元，其中：基本支出</w:t>
      </w:r>
      <w:r w:rsidR="007B0116" w:rsidRPr="000A3923">
        <w:rPr>
          <w:rFonts w:asciiTheme="minorEastAsia" w:hAnsiTheme="minorEastAsia" w:cs="Arial" w:hint="eastAsia"/>
          <w:bCs/>
          <w:color w:val="000000"/>
          <w:kern w:val="0"/>
          <w:sz w:val="28"/>
          <w:szCs w:val="28"/>
        </w:rPr>
        <w:t>21,011,967.89</w:t>
      </w:r>
      <w:r w:rsidRPr="000A3923">
        <w:rPr>
          <w:rFonts w:asciiTheme="minorEastAsia" w:hAnsiTheme="minorEastAsia" w:hint="eastAsia"/>
          <w:sz w:val="28"/>
          <w:szCs w:val="28"/>
        </w:rPr>
        <w:t>元，占</w:t>
      </w:r>
      <w:r w:rsidR="007B0116" w:rsidRPr="000A3923">
        <w:rPr>
          <w:rFonts w:asciiTheme="minorEastAsia" w:hAnsiTheme="minorEastAsia" w:hint="eastAsia"/>
          <w:sz w:val="28"/>
          <w:szCs w:val="28"/>
        </w:rPr>
        <w:t>100</w:t>
      </w:r>
      <w:r w:rsidRPr="000A3923">
        <w:rPr>
          <w:rFonts w:asciiTheme="minorEastAsia" w:hAnsiTheme="minorEastAsia" w:hint="eastAsia"/>
          <w:sz w:val="28"/>
          <w:szCs w:val="28"/>
        </w:rPr>
        <w:t>%。</w:t>
      </w:r>
    </w:p>
    <w:p w:rsidR="00BB3AB7" w:rsidRPr="000A3923" w:rsidRDefault="00F41CD4" w:rsidP="000A3923">
      <w:pPr>
        <w:ind w:firstLineChars="200" w:firstLine="560"/>
        <w:rPr>
          <w:rFonts w:asciiTheme="minorEastAsia" w:hAnsiTheme="minorEastAsia"/>
          <w:sz w:val="28"/>
          <w:szCs w:val="28"/>
        </w:rPr>
      </w:pPr>
      <w:r w:rsidRPr="000A3923">
        <w:rPr>
          <w:rFonts w:asciiTheme="minorEastAsia" w:hAnsiTheme="minorEastAsia" w:hint="eastAsia"/>
          <w:sz w:val="28"/>
          <w:szCs w:val="28"/>
        </w:rPr>
        <w:t>本部门2019年度年末结转和结余</w:t>
      </w:r>
      <w:r w:rsidR="00496A5D" w:rsidRPr="000A3923">
        <w:rPr>
          <w:rFonts w:asciiTheme="minorEastAsia" w:hAnsiTheme="minorEastAsia" w:hint="eastAsia"/>
          <w:sz w:val="28"/>
          <w:szCs w:val="28"/>
        </w:rPr>
        <w:t>0</w:t>
      </w:r>
      <w:r w:rsidRPr="000A3923">
        <w:rPr>
          <w:rFonts w:asciiTheme="minorEastAsia" w:hAnsiTheme="minorEastAsia" w:hint="eastAsia"/>
          <w:sz w:val="28"/>
          <w:szCs w:val="28"/>
        </w:rPr>
        <w:t>元，较上年</w:t>
      </w:r>
      <w:r w:rsidR="00496A5D" w:rsidRPr="000A3923">
        <w:rPr>
          <w:rFonts w:asciiTheme="minorEastAsia" w:hAnsiTheme="minorEastAsia" w:hint="eastAsia"/>
          <w:sz w:val="28"/>
          <w:szCs w:val="28"/>
        </w:rPr>
        <w:t>减少</w:t>
      </w:r>
      <w:r w:rsidR="00496A5D" w:rsidRPr="000A3923">
        <w:rPr>
          <w:rFonts w:asciiTheme="minorEastAsia" w:hAnsiTheme="minorEastAsia" w:cs="仿宋_GB2312" w:hint="eastAsia"/>
          <w:sz w:val="28"/>
          <w:szCs w:val="28"/>
        </w:rPr>
        <w:t>52007.86</w:t>
      </w:r>
      <w:r w:rsidRPr="000A3923">
        <w:rPr>
          <w:rFonts w:asciiTheme="minorEastAsia" w:hAnsiTheme="minorEastAsia" w:hint="eastAsia"/>
          <w:sz w:val="28"/>
          <w:szCs w:val="28"/>
        </w:rPr>
        <w:t>元，主要原因是</w:t>
      </w:r>
      <w:r w:rsidR="00496A5D" w:rsidRPr="000A3923">
        <w:rPr>
          <w:rFonts w:asciiTheme="minorEastAsia" w:hAnsiTheme="minorEastAsia" w:hint="eastAsia"/>
          <w:sz w:val="28"/>
          <w:szCs w:val="28"/>
        </w:rPr>
        <w:t>教师培训投入较大。</w:t>
      </w:r>
      <w:r w:rsidRPr="000A3923">
        <w:rPr>
          <w:rFonts w:asciiTheme="minorEastAsia" w:hAnsiTheme="minorEastAsia" w:hint="eastAsia"/>
          <w:sz w:val="28"/>
          <w:szCs w:val="28"/>
        </w:rPr>
        <w:t xml:space="preserve"> </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lastRenderedPageBreak/>
        <w:t>（二）财政拨款收入支出决算总体情况说明</w:t>
      </w:r>
    </w:p>
    <w:p w:rsidR="00BB3AB7" w:rsidRPr="000A3923" w:rsidRDefault="000A3923" w:rsidP="000A3923">
      <w:pPr>
        <w:rPr>
          <w:rFonts w:asciiTheme="minorEastAsia" w:hAnsiTheme="minorEastAsia" w:cs="Arial"/>
          <w:color w:val="000000"/>
          <w:kern w:val="0"/>
          <w:sz w:val="28"/>
          <w:szCs w:val="28"/>
        </w:rPr>
      </w:pPr>
      <w:r w:rsidRPr="000A3923">
        <w:rPr>
          <w:rFonts w:asciiTheme="minorEastAsia" w:hAnsiTheme="minorEastAsia" w:hint="eastAsia"/>
          <w:sz w:val="28"/>
          <w:szCs w:val="28"/>
        </w:rPr>
        <w:t>本部门2019年度收入总计</w:t>
      </w:r>
      <w:r w:rsidRPr="000A3923">
        <w:rPr>
          <w:rFonts w:asciiTheme="minorEastAsia" w:hAnsiTheme="minorEastAsia" w:cs="Arial" w:hint="eastAsia"/>
          <w:color w:val="000000"/>
          <w:kern w:val="0"/>
          <w:sz w:val="28"/>
          <w:szCs w:val="28"/>
        </w:rPr>
        <w:t>20,959,960.0</w:t>
      </w:r>
      <w:r>
        <w:rPr>
          <w:rFonts w:asciiTheme="minorEastAsia" w:hAnsiTheme="minorEastAsia" w:cs="Arial" w:hint="eastAsia"/>
          <w:color w:val="000000"/>
          <w:kern w:val="0"/>
          <w:sz w:val="28"/>
          <w:szCs w:val="28"/>
        </w:rPr>
        <w:t>3</w:t>
      </w:r>
      <w:r w:rsidRPr="000A3923">
        <w:rPr>
          <w:rFonts w:asciiTheme="minorEastAsia" w:hAnsiTheme="minorEastAsia" w:hint="eastAsia"/>
          <w:sz w:val="28"/>
          <w:szCs w:val="28"/>
        </w:rPr>
        <w:t>元，支出总计</w:t>
      </w:r>
      <w:r w:rsidRPr="000A3923">
        <w:rPr>
          <w:rFonts w:asciiTheme="minorEastAsia" w:hAnsiTheme="minorEastAsia" w:cs="Arial" w:hint="eastAsia"/>
          <w:color w:val="000000"/>
          <w:kern w:val="0"/>
          <w:sz w:val="28"/>
          <w:szCs w:val="28"/>
        </w:rPr>
        <w:t>21,011,967.89</w:t>
      </w:r>
      <w:r w:rsidRPr="000A3923">
        <w:rPr>
          <w:rFonts w:asciiTheme="minorEastAsia" w:hAnsiTheme="minorEastAsia" w:hint="eastAsia"/>
          <w:sz w:val="28"/>
          <w:szCs w:val="28"/>
        </w:rPr>
        <w:t>元。与2018年决算数相比，收入增加740215.35元，增长3.7%，</w:t>
      </w:r>
      <w:r w:rsidR="00F41CD4">
        <w:rPr>
          <w:rFonts w:ascii="仿宋_GB2312" w:eastAsia="仿宋_GB2312" w:hint="eastAsia"/>
          <w:sz w:val="30"/>
          <w:szCs w:val="30"/>
        </w:rPr>
        <w:t>。</w:t>
      </w:r>
      <w:r>
        <w:rPr>
          <w:rFonts w:ascii="仿宋_GB2312" w:eastAsia="仿宋_GB2312" w:hint="eastAsia"/>
          <w:sz w:val="30"/>
          <w:szCs w:val="30"/>
        </w:rPr>
        <w:t xml:space="preserve"> </w:t>
      </w:r>
    </w:p>
    <w:p w:rsidR="000A3923" w:rsidRPr="00394C23" w:rsidRDefault="00F41CD4" w:rsidP="00394C23">
      <w:pPr>
        <w:ind w:firstLineChars="200" w:firstLine="560"/>
        <w:rPr>
          <w:rFonts w:asciiTheme="minorEastAsia" w:hAnsiTheme="minorEastAsia"/>
          <w:sz w:val="28"/>
          <w:szCs w:val="28"/>
        </w:rPr>
      </w:pPr>
      <w:r w:rsidRPr="00394C23">
        <w:rPr>
          <w:rFonts w:asciiTheme="minorEastAsia" w:hAnsiTheme="minorEastAsia" w:hint="eastAsia"/>
          <w:sz w:val="28"/>
          <w:szCs w:val="28"/>
        </w:rPr>
        <w:t>本部门2019年度财政拨款支出</w:t>
      </w:r>
      <w:r w:rsidR="000A3923" w:rsidRPr="00394C23">
        <w:rPr>
          <w:rFonts w:asciiTheme="minorEastAsia" w:hAnsiTheme="minorEastAsia" w:cs="Arial" w:hint="eastAsia"/>
          <w:bCs/>
          <w:color w:val="000000"/>
          <w:kern w:val="0"/>
          <w:sz w:val="28"/>
          <w:szCs w:val="28"/>
        </w:rPr>
        <w:t>21,011,967.89</w:t>
      </w:r>
      <w:r w:rsidRPr="00394C23">
        <w:rPr>
          <w:rFonts w:asciiTheme="minorEastAsia" w:hAnsiTheme="minorEastAsia" w:hint="eastAsia"/>
          <w:sz w:val="28"/>
          <w:szCs w:val="28"/>
        </w:rPr>
        <w:t>元，</w:t>
      </w:r>
      <w:r w:rsidR="000A3923" w:rsidRPr="00394C23">
        <w:rPr>
          <w:rFonts w:asciiTheme="minorEastAsia" w:hAnsiTheme="minorEastAsia" w:hint="eastAsia"/>
          <w:sz w:val="28"/>
          <w:szCs w:val="28"/>
        </w:rPr>
        <w:t>支出</w:t>
      </w:r>
      <w:r w:rsidR="000A3923" w:rsidRPr="00394C23">
        <w:rPr>
          <w:rFonts w:asciiTheme="minorEastAsia" w:hAnsiTheme="minorEastAsia"/>
          <w:sz w:val="28"/>
          <w:szCs w:val="28"/>
        </w:rPr>
        <w:t>增加</w:t>
      </w:r>
      <w:r w:rsidR="000A3923" w:rsidRPr="00394C23">
        <w:rPr>
          <w:rFonts w:asciiTheme="minorEastAsia" w:hAnsiTheme="minorEastAsia" w:hint="eastAsia"/>
          <w:sz w:val="28"/>
          <w:szCs w:val="28"/>
        </w:rPr>
        <w:t>844231.07元</w:t>
      </w:r>
      <w:r w:rsidR="000A3923" w:rsidRPr="00394C23">
        <w:rPr>
          <w:rFonts w:asciiTheme="minorEastAsia" w:hAnsiTheme="minorEastAsia"/>
          <w:sz w:val="28"/>
          <w:szCs w:val="28"/>
        </w:rPr>
        <w:t>，增长</w:t>
      </w:r>
      <w:r w:rsidR="000A3923" w:rsidRPr="00394C23">
        <w:rPr>
          <w:rFonts w:asciiTheme="minorEastAsia" w:hAnsiTheme="minorEastAsia" w:hint="eastAsia"/>
          <w:sz w:val="28"/>
          <w:szCs w:val="28"/>
        </w:rPr>
        <w:t>4.2%。主要原因是师生数增加，加大了教育教学投入。</w:t>
      </w:r>
    </w:p>
    <w:p w:rsidR="00BB3AB7" w:rsidRPr="00394C23" w:rsidRDefault="00F41CD4" w:rsidP="00394C23">
      <w:pPr>
        <w:ind w:firstLineChars="150" w:firstLine="420"/>
        <w:rPr>
          <w:rFonts w:asciiTheme="minorEastAsia" w:hAnsiTheme="minorEastAsia"/>
          <w:color w:val="000000" w:themeColor="text1"/>
          <w:sz w:val="28"/>
          <w:szCs w:val="28"/>
        </w:rPr>
      </w:pPr>
      <w:r w:rsidRPr="00394C23">
        <w:rPr>
          <w:rFonts w:asciiTheme="minorEastAsia" w:hAnsiTheme="minorEastAsia" w:hint="eastAsia"/>
          <w:color w:val="000000" w:themeColor="text1"/>
          <w:sz w:val="28"/>
          <w:szCs w:val="28"/>
        </w:rPr>
        <w:t>本部门2019年度财政拨款支出主要用于以下方面：一般公共服务支出</w:t>
      </w:r>
      <w:r w:rsidR="00B07687" w:rsidRPr="00394C23">
        <w:rPr>
          <w:rFonts w:asciiTheme="minorEastAsia" w:hAnsiTheme="minorEastAsia" w:cs="Arial" w:hint="eastAsia"/>
          <w:color w:val="000000"/>
          <w:kern w:val="0"/>
          <w:sz w:val="28"/>
          <w:szCs w:val="28"/>
        </w:rPr>
        <w:t>3,096,905.00</w:t>
      </w:r>
      <w:r w:rsidRPr="00394C23">
        <w:rPr>
          <w:rFonts w:asciiTheme="minorEastAsia" w:hAnsiTheme="minorEastAsia" w:hint="eastAsia"/>
          <w:color w:val="000000" w:themeColor="text1"/>
          <w:sz w:val="28"/>
          <w:szCs w:val="28"/>
        </w:rPr>
        <w:t>元，占</w:t>
      </w:r>
      <w:r w:rsidR="00B07687" w:rsidRPr="00394C23">
        <w:rPr>
          <w:rFonts w:asciiTheme="minorEastAsia" w:hAnsiTheme="minorEastAsia" w:hint="eastAsia"/>
          <w:color w:val="000000" w:themeColor="text1"/>
          <w:sz w:val="28"/>
          <w:szCs w:val="28"/>
        </w:rPr>
        <w:t>14.8</w:t>
      </w:r>
      <w:r w:rsidRPr="00394C23">
        <w:rPr>
          <w:rFonts w:asciiTheme="minorEastAsia" w:hAnsiTheme="minorEastAsia" w:hint="eastAsia"/>
          <w:color w:val="000000" w:themeColor="text1"/>
          <w:sz w:val="28"/>
          <w:szCs w:val="28"/>
        </w:rPr>
        <w:t>%</w:t>
      </w:r>
      <w:r w:rsidR="00B07687" w:rsidRPr="00394C23">
        <w:rPr>
          <w:rFonts w:asciiTheme="minorEastAsia" w:hAnsiTheme="minorEastAsia" w:hint="eastAsia"/>
          <w:color w:val="000000" w:themeColor="text1"/>
          <w:sz w:val="28"/>
          <w:szCs w:val="28"/>
        </w:rPr>
        <w:t>；</w:t>
      </w:r>
      <w:r w:rsidRPr="00394C23">
        <w:rPr>
          <w:rFonts w:asciiTheme="minorEastAsia" w:hAnsiTheme="minorEastAsia" w:hint="eastAsia"/>
          <w:color w:val="000000" w:themeColor="text1"/>
          <w:sz w:val="28"/>
          <w:szCs w:val="28"/>
        </w:rPr>
        <w:t>教育支出</w:t>
      </w:r>
      <w:r w:rsidR="00B07687" w:rsidRPr="00394C23">
        <w:rPr>
          <w:rFonts w:asciiTheme="minorEastAsia" w:hAnsiTheme="minorEastAsia" w:cs="Arial" w:hint="eastAsia"/>
          <w:color w:val="000000"/>
          <w:kern w:val="0"/>
          <w:sz w:val="28"/>
          <w:szCs w:val="28"/>
        </w:rPr>
        <w:t>14,504,318.48</w:t>
      </w:r>
      <w:r w:rsidRPr="00394C23">
        <w:rPr>
          <w:rFonts w:asciiTheme="minorEastAsia" w:hAnsiTheme="minorEastAsia" w:hint="eastAsia"/>
          <w:color w:val="000000" w:themeColor="text1"/>
          <w:sz w:val="28"/>
          <w:szCs w:val="28"/>
        </w:rPr>
        <w:t>元，占</w:t>
      </w:r>
      <w:r w:rsidR="00B07687" w:rsidRPr="00394C23">
        <w:rPr>
          <w:rFonts w:asciiTheme="minorEastAsia" w:hAnsiTheme="minorEastAsia" w:hint="eastAsia"/>
          <w:color w:val="000000" w:themeColor="text1"/>
          <w:sz w:val="28"/>
          <w:szCs w:val="28"/>
        </w:rPr>
        <w:t>69</w:t>
      </w:r>
      <w:r w:rsidRPr="00394C23">
        <w:rPr>
          <w:rFonts w:asciiTheme="minorEastAsia" w:hAnsiTheme="minorEastAsia" w:hint="eastAsia"/>
          <w:color w:val="000000" w:themeColor="text1"/>
          <w:sz w:val="28"/>
          <w:szCs w:val="28"/>
        </w:rPr>
        <w:t>%；社会保障与就业支出</w:t>
      </w:r>
      <w:r w:rsidR="00B07687" w:rsidRPr="00394C23">
        <w:rPr>
          <w:rFonts w:asciiTheme="minorEastAsia" w:hAnsiTheme="minorEastAsia" w:cs="Arial" w:hint="eastAsia"/>
          <w:color w:val="000000"/>
          <w:kern w:val="0"/>
          <w:sz w:val="28"/>
          <w:szCs w:val="28"/>
        </w:rPr>
        <w:t>3,410,744.41</w:t>
      </w:r>
      <w:r w:rsidRPr="00394C23">
        <w:rPr>
          <w:rFonts w:asciiTheme="minorEastAsia" w:hAnsiTheme="minorEastAsia" w:hint="eastAsia"/>
          <w:color w:val="000000" w:themeColor="text1"/>
          <w:sz w:val="28"/>
          <w:szCs w:val="28"/>
        </w:rPr>
        <w:t>元，占</w:t>
      </w:r>
      <w:r w:rsidR="00B07687" w:rsidRPr="00394C23">
        <w:rPr>
          <w:rFonts w:asciiTheme="minorEastAsia" w:hAnsiTheme="minorEastAsia" w:hint="eastAsia"/>
          <w:color w:val="000000" w:themeColor="text1"/>
          <w:sz w:val="28"/>
          <w:szCs w:val="28"/>
        </w:rPr>
        <w:t>16.2</w:t>
      </w:r>
      <w:r w:rsidRPr="00394C23">
        <w:rPr>
          <w:rFonts w:asciiTheme="minorEastAsia" w:hAnsiTheme="minorEastAsia" w:hint="eastAsia"/>
          <w:color w:val="000000" w:themeColor="text1"/>
          <w:sz w:val="28"/>
          <w:szCs w:val="28"/>
        </w:rPr>
        <w:t>%。</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BB3AB7" w:rsidRPr="00A36BA8" w:rsidRDefault="00F41CD4" w:rsidP="00A36BA8">
      <w:pPr>
        <w:ind w:firstLineChars="150" w:firstLine="420"/>
        <w:rPr>
          <w:rFonts w:asciiTheme="minorEastAsia" w:hAnsiTheme="minorEastAsia" w:cs="Arial"/>
          <w:b/>
          <w:bCs/>
          <w:color w:val="000000"/>
          <w:kern w:val="0"/>
          <w:sz w:val="28"/>
          <w:szCs w:val="28"/>
        </w:rPr>
      </w:pPr>
      <w:r w:rsidRPr="00A36BA8">
        <w:rPr>
          <w:rFonts w:asciiTheme="minorEastAsia" w:hAnsiTheme="minorEastAsia" w:hint="eastAsia"/>
          <w:sz w:val="28"/>
          <w:szCs w:val="28"/>
        </w:rPr>
        <w:t>本部门2019年度一般公共财政拨款基本支出</w:t>
      </w:r>
      <w:r w:rsidR="00394C23" w:rsidRPr="00A36BA8">
        <w:rPr>
          <w:rFonts w:asciiTheme="minorEastAsia" w:hAnsiTheme="minorEastAsia" w:cs="Arial" w:hint="eastAsia"/>
          <w:b/>
          <w:bCs/>
          <w:color w:val="000000"/>
          <w:kern w:val="0"/>
          <w:sz w:val="28"/>
          <w:szCs w:val="28"/>
        </w:rPr>
        <w:t>20,959,960.03</w:t>
      </w:r>
      <w:r w:rsidRPr="00A36BA8">
        <w:rPr>
          <w:rFonts w:asciiTheme="minorEastAsia" w:hAnsiTheme="minorEastAsia" w:hint="eastAsia"/>
          <w:sz w:val="28"/>
          <w:szCs w:val="28"/>
        </w:rPr>
        <w:t>元。其中：人员经费</w:t>
      </w:r>
      <w:r w:rsidR="00394C23" w:rsidRPr="00A36BA8">
        <w:rPr>
          <w:rFonts w:asciiTheme="minorEastAsia" w:hAnsiTheme="minorEastAsia" w:cs="Arial" w:hint="eastAsia"/>
          <w:color w:val="000000"/>
          <w:kern w:val="0"/>
          <w:sz w:val="28"/>
          <w:szCs w:val="28"/>
        </w:rPr>
        <w:t>20,503,510.03</w:t>
      </w:r>
      <w:r w:rsidRPr="00A36BA8">
        <w:rPr>
          <w:rFonts w:asciiTheme="minorEastAsia" w:hAnsiTheme="minorEastAsia" w:hint="eastAsia"/>
          <w:sz w:val="28"/>
          <w:szCs w:val="28"/>
        </w:rPr>
        <w:t>元， 较上年增加</w:t>
      </w:r>
      <w:r w:rsidR="002107EE" w:rsidRPr="00A36BA8">
        <w:rPr>
          <w:rFonts w:asciiTheme="minorEastAsia" w:hAnsiTheme="minorEastAsia" w:hint="eastAsia"/>
          <w:sz w:val="28"/>
          <w:szCs w:val="28"/>
        </w:rPr>
        <w:t>5125614.09</w:t>
      </w:r>
      <w:r w:rsidRPr="00A36BA8">
        <w:rPr>
          <w:rFonts w:asciiTheme="minorEastAsia" w:hAnsiTheme="minorEastAsia" w:hint="eastAsia"/>
          <w:sz w:val="28"/>
          <w:szCs w:val="28"/>
        </w:rPr>
        <w:t>元，主要原因是</w:t>
      </w:r>
      <w:r w:rsidR="002107EE" w:rsidRPr="00A36BA8">
        <w:rPr>
          <w:rFonts w:asciiTheme="minorEastAsia" w:hAnsiTheme="minorEastAsia" w:hint="eastAsia"/>
          <w:sz w:val="28"/>
          <w:szCs w:val="28"/>
        </w:rPr>
        <w:t>社会保障缴费增加</w:t>
      </w:r>
      <w:r w:rsidRPr="00A36BA8">
        <w:rPr>
          <w:rFonts w:asciiTheme="minorEastAsia" w:hAnsiTheme="minorEastAsia" w:hint="eastAsia"/>
          <w:sz w:val="28"/>
          <w:szCs w:val="28"/>
        </w:rPr>
        <w:t>。人员经费用途主要包括</w:t>
      </w:r>
      <w:r w:rsidR="00394C23" w:rsidRPr="00A36BA8">
        <w:rPr>
          <w:rFonts w:asciiTheme="minorEastAsia" w:hAnsiTheme="minorEastAsia" w:hint="eastAsia"/>
          <w:sz w:val="28"/>
          <w:szCs w:val="28"/>
        </w:rPr>
        <w:t>：</w:t>
      </w:r>
      <w:r w:rsidRPr="00A36BA8">
        <w:rPr>
          <w:rFonts w:asciiTheme="minorEastAsia" w:hAnsiTheme="minorEastAsia" w:hint="eastAsia"/>
          <w:sz w:val="28"/>
          <w:szCs w:val="28"/>
        </w:rPr>
        <w:t>基本工资</w:t>
      </w:r>
      <w:r w:rsidR="00394C23" w:rsidRPr="00A36BA8">
        <w:rPr>
          <w:rFonts w:asciiTheme="minorEastAsia" w:hAnsiTheme="minorEastAsia" w:cs="Arial" w:hint="eastAsia"/>
          <w:color w:val="000000"/>
          <w:kern w:val="0"/>
          <w:sz w:val="28"/>
          <w:szCs w:val="28"/>
        </w:rPr>
        <w:t>5,351,446.62</w:t>
      </w:r>
      <w:r w:rsidR="00A36BA8">
        <w:rPr>
          <w:rFonts w:asciiTheme="minorEastAsia" w:hAnsiTheme="minorEastAsia" w:cs="Arial" w:hint="eastAsia"/>
          <w:color w:val="000000"/>
          <w:kern w:val="0"/>
          <w:sz w:val="28"/>
          <w:szCs w:val="28"/>
        </w:rPr>
        <w:t>元</w:t>
      </w:r>
      <w:r w:rsidRPr="00A36BA8">
        <w:rPr>
          <w:rFonts w:asciiTheme="minorEastAsia" w:hAnsiTheme="minorEastAsia" w:hint="eastAsia"/>
          <w:sz w:val="28"/>
          <w:szCs w:val="28"/>
        </w:rPr>
        <w:t>、津贴补贴</w:t>
      </w:r>
      <w:r w:rsidR="00394C23" w:rsidRPr="00A36BA8">
        <w:rPr>
          <w:rFonts w:asciiTheme="minorEastAsia" w:hAnsiTheme="minorEastAsia" w:cs="Arial" w:hint="eastAsia"/>
          <w:color w:val="000000"/>
          <w:kern w:val="0"/>
          <w:sz w:val="28"/>
          <w:szCs w:val="28"/>
        </w:rPr>
        <w:t>7,584,118.00</w:t>
      </w:r>
      <w:r w:rsidR="00A36BA8">
        <w:rPr>
          <w:rFonts w:asciiTheme="minorEastAsia" w:hAnsiTheme="minorEastAsia" w:cs="Arial" w:hint="eastAsia"/>
          <w:color w:val="000000"/>
          <w:kern w:val="0"/>
          <w:sz w:val="28"/>
          <w:szCs w:val="28"/>
        </w:rPr>
        <w:t>元</w:t>
      </w:r>
      <w:r w:rsidRPr="00A36BA8">
        <w:rPr>
          <w:rFonts w:asciiTheme="minorEastAsia" w:hAnsiTheme="minorEastAsia" w:hint="eastAsia"/>
          <w:sz w:val="28"/>
          <w:szCs w:val="28"/>
        </w:rPr>
        <w:t>、奖金</w:t>
      </w:r>
      <w:r w:rsidR="002107EE" w:rsidRPr="00A36BA8">
        <w:rPr>
          <w:rFonts w:asciiTheme="minorEastAsia" w:hAnsiTheme="minorEastAsia" w:cs="Arial" w:hint="eastAsia"/>
          <w:color w:val="000000"/>
          <w:kern w:val="0"/>
          <w:sz w:val="28"/>
          <w:szCs w:val="28"/>
        </w:rPr>
        <w:t>2,640,455.00</w:t>
      </w:r>
      <w:r w:rsidR="00A36BA8">
        <w:rPr>
          <w:rFonts w:asciiTheme="minorEastAsia" w:hAnsiTheme="minorEastAsia" w:cs="Arial" w:hint="eastAsia"/>
          <w:color w:val="000000"/>
          <w:kern w:val="0"/>
          <w:sz w:val="28"/>
          <w:szCs w:val="28"/>
        </w:rPr>
        <w:t>元</w:t>
      </w:r>
      <w:r w:rsidRPr="00A36BA8">
        <w:rPr>
          <w:rFonts w:asciiTheme="minorEastAsia" w:hAnsiTheme="minorEastAsia" w:hint="eastAsia"/>
          <w:sz w:val="28"/>
          <w:szCs w:val="28"/>
        </w:rPr>
        <w:t>、社会保障缴费</w:t>
      </w:r>
      <w:r w:rsidR="002107EE" w:rsidRPr="00A36BA8">
        <w:rPr>
          <w:rFonts w:asciiTheme="minorEastAsia" w:hAnsiTheme="minorEastAsia" w:cs="Arial" w:hint="eastAsia"/>
          <w:color w:val="000000"/>
          <w:kern w:val="0"/>
          <w:sz w:val="28"/>
          <w:szCs w:val="28"/>
        </w:rPr>
        <w:t>4927490</w:t>
      </w:r>
      <w:r w:rsidR="00394C23" w:rsidRPr="00A36BA8">
        <w:rPr>
          <w:rFonts w:asciiTheme="minorEastAsia" w:hAnsiTheme="minorEastAsia" w:cs="Arial" w:hint="eastAsia"/>
          <w:color w:val="000000"/>
          <w:kern w:val="0"/>
          <w:sz w:val="28"/>
          <w:szCs w:val="28"/>
        </w:rPr>
        <w:t>.41</w:t>
      </w:r>
      <w:r w:rsidR="00A36BA8">
        <w:rPr>
          <w:rFonts w:asciiTheme="minorEastAsia" w:hAnsiTheme="minorEastAsia" w:cs="Arial" w:hint="eastAsia"/>
          <w:color w:val="000000"/>
          <w:kern w:val="0"/>
          <w:sz w:val="28"/>
          <w:szCs w:val="28"/>
        </w:rPr>
        <w:t>元</w:t>
      </w:r>
      <w:r w:rsidRPr="00A36BA8">
        <w:rPr>
          <w:rFonts w:asciiTheme="minorEastAsia" w:hAnsiTheme="minorEastAsia" w:hint="eastAsia"/>
          <w:sz w:val="28"/>
          <w:szCs w:val="28"/>
        </w:rPr>
        <w:t>。公用经费</w:t>
      </w:r>
      <w:r w:rsidR="002107EE" w:rsidRPr="00A36BA8">
        <w:rPr>
          <w:rFonts w:asciiTheme="minorEastAsia" w:hAnsiTheme="minorEastAsia" w:cs="Arial" w:hint="eastAsia"/>
          <w:color w:val="000000"/>
          <w:kern w:val="0"/>
          <w:sz w:val="28"/>
          <w:szCs w:val="28"/>
        </w:rPr>
        <w:t>456,450.00</w:t>
      </w:r>
      <w:r w:rsidRPr="00A36BA8">
        <w:rPr>
          <w:rFonts w:asciiTheme="minorEastAsia" w:hAnsiTheme="minorEastAsia" w:hint="eastAsia"/>
          <w:sz w:val="28"/>
          <w:szCs w:val="28"/>
        </w:rPr>
        <w:t>元，较上年增加</w:t>
      </w:r>
      <w:r w:rsidR="002107EE" w:rsidRPr="00A36BA8">
        <w:rPr>
          <w:rFonts w:asciiTheme="minorEastAsia" w:hAnsiTheme="minorEastAsia" w:hint="eastAsia"/>
          <w:sz w:val="28"/>
          <w:szCs w:val="28"/>
        </w:rPr>
        <w:t>396930</w:t>
      </w:r>
      <w:r w:rsidRPr="00A36BA8">
        <w:rPr>
          <w:rFonts w:asciiTheme="minorEastAsia" w:hAnsiTheme="minorEastAsia" w:hint="eastAsia"/>
          <w:sz w:val="28"/>
          <w:szCs w:val="28"/>
        </w:rPr>
        <w:t>元，主要原因是</w:t>
      </w:r>
      <w:r w:rsidR="002107EE" w:rsidRPr="00A36BA8">
        <w:rPr>
          <w:rFonts w:asciiTheme="minorEastAsia" w:hAnsiTheme="minorEastAsia" w:hint="eastAsia"/>
          <w:sz w:val="28"/>
          <w:szCs w:val="28"/>
        </w:rPr>
        <w:t>劳务费增加</w:t>
      </w:r>
      <w:r w:rsidRPr="00A36BA8">
        <w:rPr>
          <w:rFonts w:asciiTheme="minorEastAsia" w:hAnsiTheme="minorEastAsia" w:hint="eastAsia"/>
          <w:sz w:val="28"/>
          <w:szCs w:val="28"/>
        </w:rPr>
        <w:t>，</w:t>
      </w:r>
      <w:r w:rsidR="002107EE" w:rsidRPr="00A36BA8">
        <w:rPr>
          <w:rFonts w:asciiTheme="minorEastAsia" w:hAnsiTheme="minorEastAsia" w:hint="eastAsia"/>
          <w:sz w:val="28"/>
          <w:szCs w:val="28"/>
        </w:rPr>
        <w:t>取暖费</w:t>
      </w:r>
      <w:r w:rsidR="00A36BA8" w:rsidRPr="00A36BA8">
        <w:rPr>
          <w:rFonts w:asciiTheme="minorEastAsia" w:hAnsiTheme="minorEastAsia" w:cs="Arial" w:hint="eastAsia"/>
          <w:color w:val="000000"/>
          <w:kern w:val="0"/>
          <w:sz w:val="28"/>
          <w:szCs w:val="28"/>
        </w:rPr>
        <w:t>414,250.00</w:t>
      </w:r>
      <w:r w:rsidR="00A36BA8" w:rsidRPr="00A36BA8">
        <w:rPr>
          <w:rFonts w:asciiTheme="minorEastAsia" w:hAnsiTheme="minorEastAsia" w:hint="eastAsia"/>
          <w:sz w:val="28"/>
          <w:szCs w:val="28"/>
        </w:rPr>
        <w:t>元</w:t>
      </w:r>
      <w:r w:rsidR="002107EE" w:rsidRPr="00A36BA8">
        <w:rPr>
          <w:rFonts w:asciiTheme="minorEastAsia" w:hAnsiTheme="minorEastAsia" w:hint="eastAsia"/>
          <w:sz w:val="28"/>
          <w:szCs w:val="28"/>
        </w:rPr>
        <w:t>、劳务费</w:t>
      </w:r>
      <w:r w:rsidR="00A36BA8" w:rsidRPr="00A36BA8">
        <w:rPr>
          <w:rFonts w:asciiTheme="minorEastAsia" w:hAnsiTheme="minorEastAsia" w:cs="Arial" w:hint="eastAsia"/>
          <w:color w:val="000000"/>
          <w:kern w:val="0"/>
          <w:sz w:val="28"/>
          <w:szCs w:val="28"/>
        </w:rPr>
        <w:t>42,200.00元</w:t>
      </w:r>
      <w:r w:rsidRPr="00A36BA8">
        <w:rPr>
          <w:rFonts w:asciiTheme="minorEastAsia" w:hAnsiTheme="minorEastAsia" w:hint="eastAsia"/>
          <w:sz w:val="28"/>
          <w:szCs w:val="28"/>
        </w:rPr>
        <w:t>。</w:t>
      </w: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BB3AB7" w:rsidRDefault="00F41CD4">
      <w:pPr>
        <w:ind w:firstLineChars="200" w:firstLine="600"/>
        <w:rPr>
          <w:rFonts w:ascii="仿宋_GB2312" w:eastAsia="仿宋_GB2312"/>
          <w:sz w:val="30"/>
          <w:szCs w:val="30"/>
        </w:rPr>
      </w:pPr>
      <w:r>
        <w:rPr>
          <w:rFonts w:ascii="仿宋_GB2312" w:eastAsia="仿宋_GB2312" w:hint="eastAsia"/>
          <w:sz w:val="30"/>
          <w:szCs w:val="30"/>
        </w:rPr>
        <w:t>2019年度本部门“三公”经费支出共计</w:t>
      </w:r>
      <w:r w:rsidR="00A36BA8">
        <w:rPr>
          <w:rFonts w:ascii="仿宋_GB2312" w:eastAsia="仿宋_GB2312" w:hint="eastAsia"/>
          <w:sz w:val="30"/>
          <w:szCs w:val="30"/>
        </w:rPr>
        <w:t>0</w:t>
      </w:r>
      <w:r>
        <w:rPr>
          <w:rFonts w:ascii="仿宋_GB2312" w:eastAsia="仿宋_GB2312" w:hint="eastAsia"/>
          <w:sz w:val="30"/>
          <w:szCs w:val="30"/>
        </w:rPr>
        <w:t>元。</w:t>
      </w:r>
    </w:p>
    <w:p w:rsidR="00BB3AB7" w:rsidRDefault="00F41CD4">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BB3AB7" w:rsidRDefault="00F41CD4">
      <w:pPr>
        <w:ind w:firstLineChars="200" w:firstLine="600"/>
        <w:rPr>
          <w:rFonts w:ascii="楷体_GB2312" w:eastAsia="楷体_GB2312"/>
          <w:sz w:val="30"/>
          <w:szCs w:val="30"/>
        </w:rPr>
      </w:pPr>
      <w:r>
        <w:rPr>
          <w:rFonts w:ascii="楷体_GB2312" w:eastAsia="楷体_GB2312" w:hint="eastAsia"/>
          <w:sz w:val="30"/>
          <w:szCs w:val="30"/>
        </w:rPr>
        <w:lastRenderedPageBreak/>
        <w:t>（三）“三公”经费实物量情况。</w:t>
      </w:r>
    </w:p>
    <w:p w:rsidR="00BB3AB7" w:rsidRDefault="00BB3AB7">
      <w:pPr>
        <w:ind w:firstLineChars="200" w:firstLine="600"/>
        <w:rPr>
          <w:rFonts w:ascii="仿宋_GB2312" w:eastAsia="仿宋_GB2312"/>
          <w:sz w:val="30"/>
          <w:szCs w:val="30"/>
        </w:rPr>
      </w:pP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BB3AB7" w:rsidRDefault="00F41CD4">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元，机关运行经费主要用于开支......（具体开支情况由部门根据实际情况填列，可对支出金额较大的经济科目进行说明。如主要用于办公费、公务车运行维护费、信息网络购置更新费等，也可具体说明支出事由）。机关运行经费较2018年增加***元，增长***%，主要原因是......（部门根据实际情况填列，如本单位今年召开了部门决算公开培训会议，会议费较上年增长较大，此外部分原因是由物价上涨造成等，如果是减少，则应改为“减少***元”）。</w:t>
      </w:r>
    </w:p>
    <w:p w:rsidR="00BB3AB7" w:rsidRDefault="00F41CD4">
      <w:pPr>
        <w:ind w:firstLineChars="200" w:firstLine="600"/>
        <w:rPr>
          <w:rFonts w:ascii="仿宋_GB2312" w:eastAsia="仿宋_GB2312"/>
          <w:sz w:val="30"/>
          <w:szCs w:val="30"/>
        </w:rPr>
      </w:pPr>
      <w:r>
        <w:rPr>
          <w:rFonts w:ascii="黑体" w:eastAsia="黑体" w:hAnsi="黑体" w:hint="eastAsia"/>
          <w:sz w:val="30"/>
          <w:szCs w:val="30"/>
        </w:rPr>
        <w:t>（注：</w:t>
      </w:r>
      <w:r>
        <w:rPr>
          <w:rFonts w:ascii="仿宋_GB2312" w:eastAsia="仿宋_GB2312" w:hint="eastAsia"/>
          <w:sz w:val="30"/>
          <w:szCs w:val="30"/>
        </w:rPr>
        <w:t>本部分至少应包含以上信息，如有其他需要说明的情况，应单独在此进行补充说明。）</w:t>
      </w:r>
    </w:p>
    <w:p w:rsidR="00BB3AB7" w:rsidRDefault="00F41CD4" w:rsidP="00A36BA8">
      <w:pPr>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截至2019年12月31日，本部门共有车辆</w:t>
      </w:r>
      <w:r w:rsidR="00A36BA8">
        <w:rPr>
          <w:rFonts w:ascii="仿宋_GB2312" w:eastAsia="仿宋_GB2312" w:hint="eastAsia"/>
          <w:sz w:val="30"/>
          <w:szCs w:val="30"/>
        </w:rPr>
        <w:t>0辆。</w:t>
      </w:r>
    </w:p>
    <w:p w:rsidR="00BB3AB7" w:rsidRDefault="00F41CD4" w:rsidP="00A36BA8">
      <w:pPr>
        <w:ind w:firstLineChars="200" w:firstLine="602"/>
        <w:rPr>
          <w:rFonts w:ascii="仿宋_GB2312" w:eastAsia="仿宋_GB2312"/>
          <w:sz w:val="30"/>
          <w:szCs w:val="30"/>
        </w:rPr>
      </w:pPr>
      <w:r>
        <w:rPr>
          <w:rFonts w:ascii="楷体_GB2312" w:eastAsia="楷体_GB2312" w:hint="eastAsia"/>
          <w:b/>
          <w:sz w:val="30"/>
          <w:szCs w:val="30"/>
        </w:rPr>
        <w:t>（三） 政府采购支出情况说明。</w:t>
      </w:r>
      <w:r>
        <w:rPr>
          <w:rFonts w:ascii="仿宋_GB2312" w:eastAsia="仿宋_GB2312" w:hint="eastAsia"/>
          <w:sz w:val="30"/>
          <w:szCs w:val="30"/>
        </w:rPr>
        <w:t>2019年本部门政府采购支出总额</w:t>
      </w:r>
      <w:r w:rsidR="00A36BA8">
        <w:rPr>
          <w:rFonts w:ascii="仿宋_GB2312" w:eastAsia="仿宋_GB2312" w:hint="eastAsia"/>
          <w:sz w:val="30"/>
          <w:szCs w:val="30"/>
        </w:rPr>
        <w:t>0</w:t>
      </w:r>
      <w:r>
        <w:rPr>
          <w:rFonts w:ascii="仿宋_GB2312" w:eastAsia="仿宋_GB2312" w:hint="eastAsia"/>
          <w:sz w:val="30"/>
          <w:szCs w:val="30"/>
        </w:rPr>
        <w:t>元。</w:t>
      </w:r>
    </w:p>
    <w:p w:rsidR="00A36BA8" w:rsidRDefault="00F41CD4">
      <w:pPr>
        <w:ind w:firstLineChars="200" w:firstLine="602"/>
        <w:rPr>
          <w:rFonts w:ascii="楷体_GB2312" w:eastAsia="楷体_GB2312"/>
          <w:b/>
          <w:sz w:val="30"/>
          <w:szCs w:val="30"/>
        </w:rPr>
      </w:pPr>
      <w:r>
        <w:rPr>
          <w:rFonts w:ascii="楷体_GB2312" w:eastAsia="楷体_GB2312" w:hint="eastAsia"/>
          <w:b/>
          <w:sz w:val="30"/>
          <w:szCs w:val="30"/>
        </w:rPr>
        <w:t>（四）预算绩效管理情况说明</w:t>
      </w:r>
    </w:p>
    <w:p w:rsidR="00A36BA8" w:rsidRDefault="00A36BA8" w:rsidP="00A36BA8">
      <w:pPr>
        <w:spacing w:line="620" w:lineRule="exact"/>
        <w:ind w:firstLineChars="200" w:firstLine="600"/>
        <w:rPr>
          <w:rFonts w:ascii="仿宋_GB2312" w:eastAsia="仿宋_GB2312" w:cs="Times New Roman"/>
          <w:sz w:val="30"/>
          <w:szCs w:val="30"/>
        </w:rPr>
      </w:pPr>
      <w:proofErr w:type="gramStart"/>
      <w:r>
        <w:rPr>
          <w:rFonts w:ascii="仿宋_GB2312" w:eastAsia="仿宋_GB2312" w:cs="仿宋_GB2312" w:hint="eastAsia"/>
          <w:sz w:val="30"/>
          <w:szCs w:val="30"/>
        </w:rPr>
        <w:t>我部门</w:t>
      </w:r>
      <w:proofErr w:type="gramEnd"/>
      <w:r>
        <w:rPr>
          <w:rFonts w:ascii="仿宋_GB2312" w:eastAsia="仿宋_GB2312" w:cs="仿宋_GB2312" w:hint="eastAsia"/>
          <w:sz w:val="30"/>
          <w:szCs w:val="30"/>
        </w:rPr>
        <w:t>未开展第三方机构绩效评价。</w:t>
      </w:r>
    </w:p>
    <w:p w:rsidR="00BB3AB7" w:rsidRDefault="00F41CD4">
      <w:pPr>
        <w:ind w:firstLineChars="200" w:firstLine="600"/>
        <w:rPr>
          <w:rFonts w:ascii="黑体" w:eastAsia="黑体" w:hAnsi="黑体"/>
          <w:sz w:val="30"/>
          <w:szCs w:val="30"/>
        </w:rPr>
      </w:pPr>
      <w:r>
        <w:rPr>
          <w:rFonts w:ascii="黑体" w:eastAsia="黑体" w:hAnsi="黑体" w:hint="eastAsia"/>
          <w:sz w:val="30"/>
          <w:szCs w:val="30"/>
        </w:rPr>
        <w:t>六、专业名词解释。</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w:t>
      </w:r>
      <w:r>
        <w:rPr>
          <w:rFonts w:ascii="仿宋_GB2312" w:eastAsia="仿宋_GB2312" w:hint="eastAsia"/>
          <w:sz w:val="30"/>
          <w:szCs w:val="30"/>
        </w:rPr>
        <w:lastRenderedPageBreak/>
        <w:t>拨款，包括一般公共预算财政拨款和政府性基金预算财政拨款。</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w:t>
      </w:r>
      <w:r>
        <w:rPr>
          <w:rFonts w:ascii="仿宋_GB2312" w:eastAsia="仿宋_GB2312" w:hint="eastAsia"/>
          <w:sz w:val="30"/>
          <w:szCs w:val="30"/>
        </w:rPr>
        <w:lastRenderedPageBreak/>
        <w:t>事业单位提取专用基金比例问题的通知》（</w:t>
      </w:r>
      <w:proofErr w:type="gramStart"/>
      <w:r>
        <w:rPr>
          <w:rFonts w:ascii="仿宋_GB2312" w:eastAsia="仿宋_GB2312" w:hint="eastAsia"/>
          <w:sz w:val="30"/>
          <w:szCs w:val="30"/>
        </w:rPr>
        <w:t>财教</w:t>
      </w:r>
      <w:proofErr w:type="gramEnd"/>
      <w:r>
        <w:rPr>
          <w:rFonts w:ascii="仿宋_GB2312" w:eastAsia="仿宋_GB2312" w:hint="eastAsia"/>
          <w:sz w:val="30"/>
          <w:szCs w:val="30"/>
        </w:rPr>
        <w:t>[2012]32号）规定，事业单位职工福利基金的提取比例，在单位年度非财政拨款结余的40%以内确定，国家另有规定的从其规定。</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单位公务出国 （境）的国际旅费、国外城市间交通费、住宿费、伙食费、培训费、公杂费等支出；公务用车购置</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单位公务用车购置支出（</w:t>
      </w:r>
      <w:proofErr w:type="gramStart"/>
      <w:r>
        <w:rPr>
          <w:rFonts w:ascii="仿宋_GB2312" w:eastAsia="仿宋_GB2312" w:hint="eastAsia"/>
          <w:sz w:val="30"/>
          <w:szCs w:val="30"/>
        </w:rPr>
        <w:t>含车辆</w:t>
      </w:r>
      <w:proofErr w:type="gramEnd"/>
      <w:r>
        <w:rPr>
          <w:rFonts w:ascii="仿宋_GB2312" w:eastAsia="仿宋_GB2312" w:hint="eastAsia"/>
          <w:sz w:val="30"/>
          <w:szCs w:val="30"/>
        </w:rPr>
        <w:t xml:space="preserve">购置税）；公务用车运行维 </w:t>
      </w:r>
      <w:proofErr w:type="gramStart"/>
      <w:r>
        <w:rPr>
          <w:rFonts w:ascii="仿宋_GB2312" w:eastAsia="仿宋_GB2312" w:hint="eastAsia"/>
          <w:sz w:val="30"/>
          <w:szCs w:val="30"/>
        </w:rPr>
        <w:t>护费反映</w:t>
      </w:r>
      <w:proofErr w:type="gramEnd"/>
      <w:r>
        <w:rPr>
          <w:rFonts w:ascii="仿宋_GB2312" w:eastAsia="仿宋_GB2312" w:hint="eastAsia"/>
          <w:sz w:val="30"/>
          <w:szCs w:val="30"/>
        </w:rPr>
        <w:t>单位按规定保留的公务用车燃料费、维修费、过路过桥费、保险费、安全奖励费用等支出；公务接待</w:t>
      </w:r>
      <w:proofErr w:type="gramStart"/>
      <w:r>
        <w:rPr>
          <w:rFonts w:ascii="仿宋_GB2312" w:eastAsia="仿宋_GB2312" w:hint="eastAsia"/>
          <w:sz w:val="30"/>
          <w:szCs w:val="30"/>
        </w:rPr>
        <w:lastRenderedPageBreak/>
        <w:t>费反映</w:t>
      </w:r>
      <w:proofErr w:type="gramEnd"/>
      <w:r>
        <w:rPr>
          <w:rFonts w:ascii="仿宋_GB2312" w:eastAsia="仿宋_GB2312" w:hint="eastAsia"/>
          <w:sz w:val="30"/>
          <w:szCs w:val="30"/>
        </w:rPr>
        <w:t>单位按规定开支的各类公务接待（含外宾接待） 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w:t>
      </w:r>
      <w:proofErr w:type="gramStart"/>
      <w:r>
        <w:rPr>
          <w:rFonts w:ascii="仿宋_GB2312" w:eastAsia="仿宋_GB2312" w:hint="eastAsia"/>
          <w:sz w:val="30"/>
          <w:szCs w:val="30"/>
        </w:rPr>
        <w:t>外长期</w:t>
      </w:r>
      <w:proofErr w:type="gramEnd"/>
      <w:r>
        <w:rPr>
          <w:rFonts w:ascii="仿宋_GB2312" w:eastAsia="仿宋_GB2312" w:hint="eastAsia"/>
          <w:sz w:val="30"/>
          <w:szCs w:val="30"/>
        </w:rPr>
        <w:t>聘用人员的各类劳动报酬，以及为上述人员缴纳的各项社会保险费等。</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BB3AB7" w:rsidRDefault="00F41CD4">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w:t>
      </w:r>
      <w:proofErr w:type="gramStart"/>
      <w:r>
        <w:rPr>
          <w:rFonts w:ascii="仿宋_GB2312" w:eastAsia="仿宋_GB2312" w:hint="eastAsia"/>
          <w:sz w:val="30"/>
          <w:szCs w:val="30"/>
        </w:rPr>
        <w:t>非各级</w:t>
      </w:r>
      <w:proofErr w:type="gramEnd"/>
      <w:r>
        <w:rPr>
          <w:rFonts w:ascii="仿宋_GB2312" w:eastAsia="仿宋_GB2312" w:hint="eastAsia"/>
          <w:sz w:val="30"/>
          <w:szCs w:val="30"/>
        </w:rPr>
        <w:t>发展与改革部门集中安排的用于购置固定资产、战略性和应急性储备、土地和无形资产，以及构建基础设施、大型修缮和财政支持企业更新改造所发生的支出。</w:t>
      </w:r>
    </w:p>
    <w:p w:rsidR="00BB3AB7" w:rsidRDefault="00BB3AB7"/>
    <w:sectPr w:rsidR="00BB3AB7" w:rsidSect="00BB3A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9F" w:rsidRDefault="0026079F" w:rsidP="00BB3AB7">
      <w:r>
        <w:separator/>
      </w:r>
    </w:p>
  </w:endnote>
  <w:endnote w:type="continuationSeparator" w:id="0">
    <w:p w:rsidR="0026079F" w:rsidRDefault="0026079F" w:rsidP="00BB3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824"/>
    </w:sdtPr>
    <w:sdtContent>
      <w:p w:rsidR="00BB3AB7" w:rsidRDefault="00180976">
        <w:pPr>
          <w:pStyle w:val="a4"/>
          <w:jc w:val="center"/>
        </w:pPr>
        <w:r>
          <w:fldChar w:fldCharType="begin"/>
        </w:r>
        <w:r w:rsidR="00F41CD4">
          <w:instrText xml:space="preserve"> PAGE   \* MERGEFORMAT </w:instrText>
        </w:r>
        <w:r>
          <w:fldChar w:fldCharType="separate"/>
        </w:r>
        <w:r w:rsidR="000A339D" w:rsidRPr="000A339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9F" w:rsidRDefault="0026079F" w:rsidP="00BB3AB7">
      <w:r>
        <w:separator/>
      </w:r>
    </w:p>
  </w:footnote>
  <w:footnote w:type="continuationSeparator" w:id="0">
    <w:p w:rsidR="0026079F" w:rsidRDefault="0026079F" w:rsidP="00BB3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FAA"/>
    <w:rsid w:val="000159DE"/>
    <w:rsid w:val="00016568"/>
    <w:rsid w:val="00085ACA"/>
    <w:rsid w:val="000A339D"/>
    <w:rsid w:val="000A3923"/>
    <w:rsid w:val="000E7A56"/>
    <w:rsid w:val="000F5CF8"/>
    <w:rsid w:val="00180976"/>
    <w:rsid w:val="0019485D"/>
    <w:rsid w:val="001A0F8F"/>
    <w:rsid w:val="001C2C84"/>
    <w:rsid w:val="002107EE"/>
    <w:rsid w:val="0026079F"/>
    <w:rsid w:val="002B7E30"/>
    <w:rsid w:val="002C0CA4"/>
    <w:rsid w:val="00327553"/>
    <w:rsid w:val="00394C23"/>
    <w:rsid w:val="00496A5D"/>
    <w:rsid w:val="004E0C18"/>
    <w:rsid w:val="00545E5A"/>
    <w:rsid w:val="00577ABF"/>
    <w:rsid w:val="005B013D"/>
    <w:rsid w:val="005D1477"/>
    <w:rsid w:val="005D4B8A"/>
    <w:rsid w:val="00677BF9"/>
    <w:rsid w:val="006A052A"/>
    <w:rsid w:val="007B0116"/>
    <w:rsid w:val="007D2BBC"/>
    <w:rsid w:val="007E1FCC"/>
    <w:rsid w:val="00897FD8"/>
    <w:rsid w:val="008A7621"/>
    <w:rsid w:val="00945227"/>
    <w:rsid w:val="009A0C7F"/>
    <w:rsid w:val="00A31C95"/>
    <w:rsid w:val="00A36BA8"/>
    <w:rsid w:val="00A41A61"/>
    <w:rsid w:val="00A47D7A"/>
    <w:rsid w:val="00A52996"/>
    <w:rsid w:val="00B07687"/>
    <w:rsid w:val="00B8685C"/>
    <w:rsid w:val="00B86F79"/>
    <w:rsid w:val="00BB3AB7"/>
    <w:rsid w:val="00BF4B62"/>
    <w:rsid w:val="00D916B6"/>
    <w:rsid w:val="00EC2F0E"/>
    <w:rsid w:val="00EE1E77"/>
    <w:rsid w:val="00F03FAA"/>
    <w:rsid w:val="00F07990"/>
    <w:rsid w:val="00F41CD4"/>
    <w:rsid w:val="00F723F6"/>
    <w:rsid w:val="00F7394E"/>
    <w:rsid w:val="00F86650"/>
    <w:rsid w:val="17542C27"/>
    <w:rsid w:val="18F1352C"/>
    <w:rsid w:val="19643582"/>
    <w:rsid w:val="1B943FD8"/>
    <w:rsid w:val="1DD64839"/>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B3AB7"/>
    <w:rPr>
      <w:sz w:val="18"/>
      <w:szCs w:val="18"/>
    </w:rPr>
  </w:style>
  <w:style w:type="paragraph" w:styleId="a4">
    <w:name w:val="footer"/>
    <w:basedOn w:val="a"/>
    <w:link w:val="Char0"/>
    <w:uiPriority w:val="99"/>
    <w:unhideWhenUsed/>
    <w:qFormat/>
    <w:rsid w:val="00BB3A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B3A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B3AB7"/>
    <w:rPr>
      <w:sz w:val="18"/>
      <w:szCs w:val="18"/>
    </w:rPr>
  </w:style>
  <w:style w:type="character" w:customStyle="1" w:styleId="Char0">
    <w:name w:val="页脚 Char"/>
    <w:basedOn w:val="a0"/>
    <w:link w:val="a4"/>
    <w:uiPriority w:val="99"/>
    <w:qFormat/>
    <w:rsid w:val="00BB3AB7"/>
    <w:rPr>
      <w:sz w:val="18"/>
      <w:szCs w:val="18"/>
    </w:rPr>
  </w:style>
  <w:style w:type="character" w:customStyle="1" w:styleId="Char">
    <w:name w:val="批注框文本 Char"/>
    <w:basedOn w:val="a0"/>
    <w:link w:val="a3"/>
    <w:uiPriority w:val="99"/>
    <w:semiHidden/>
    <w:qFormat/>
    <w:rsid w:val="00BB3AB7"/>
    <w:rPr>
      <w:sz w:val="18"/>
      <w:szCs w:val="18"/>
    </w:rPr>
  </w:style>
</w:styles>
</file>

<file path=word/webSettings.xml><?xml version="1.0" encoding="utf-8"?>
<w:webSettings xmlns:r="http://schemas.openxmlformats.org/officeDocument/2006/relationships" xmlns:w="http://schemas.openxmlformats.org/wordprocessingml/2006/main">
  <w:divs>
    <w:div w:id="93671159">
      <w:bodyDiv w:val="1"/>
      <w:marLeft w:val="0"/>
      <w:marRight w:val="0"/>
      <w:marTop w:val="0"/>
      <w:marBottom w:val="0"/>
      <w:divBdr>
        <w:top w:val="none" w:sz="0" w:space="0" w:color="auto"/>
        <w:left w:val="none" w:sz="0" w:space="0" w:color="auto"/>
        <w:bottom w:val="none" w:sz="0" w:space="0" w:color="auto"/>
        <w:right w:val="none" w:sz="0" w:space="0" w:color="auto"/>
      </w:divBdr>
    </w:div>
    <w:div w:id="96365362">
      <w:bodyDiv w:val="1"/>
      <w:marLeft w:val="0"/>
      <w:marRight w:val="0"/>
      <w:marTop w:val="0"/>
      <w:marBottom w:val="0"/>
      <w:divBdr>
        <w:top w:val="none" w:sz="0" w:space="0" w:color="auto"/>
        <w:left w:val="none" w:sz="0" w:space="0" w:color="auto"/>
        <w:bottom w:val="none" w:sz="0" w:space="0" w:color="auto"/>
        <w:right w:val="none" w:sz="0" w:space="0" w:color="auto"/>
      </w:divBdr>
    </w:div>
    <w:div w:id="110251148">
      <w:bodyDiv w:val="1"/>
      <w:marLeft w:val="0"/>
      <w:marRight w:val="0"/>
      <w:marTop w:val="0"/>
      <w:marBottom w:val="0"/>
      <w:divBdr>
        <w:top w:val="none" w:sz="0" w:space="0" w:color="auto"/>
        <w:left w:val="none" w:sz="0" w:space="0" w:color="auto"/>
        <w:bottom w:val="none" w:sz="0" w:space="0" w:color="auto"/>
        <w:right w:val="none" w:sz="0" w:space="0" w:color="auto"/>
      </w:divBdr>
    </w:div>
    <w:div w:id="365981768">
      <w:bodyDiv w:val="1"/>
      <w:marLeft w:val="0"/>
      <w:marRight w:val="0"/>
      <w:marTop w:val="0"/>
      <w:marBottom w:val="0"/>
      <w:divBdr>
        <w:top w:val="none" w:sz="0" w:space="0" w:color="auto"/>
        <w:left w:val="none" w:sz="0" w:space="0" w:color="auto"/>
        <w:bottom w:val="none" w:sz="0" w:space="0" w:color="auto"/>
        <w:right w:val="none" w:sz="0" w:space="0" w:color="auto"/>
      </w:divBdr>
    </w:div>
    <w:div w:id="665741000">
      <w:bodyDiv w:val="1"/>
      <w:marLeft w:val="0"/>
      <w:marRight w:val="0"/>
      <w:marTop w:val="0"/>
      <w:marBottom w:val="0"/>
      <w:divBdr>
        <w:top w:val="none" w:sz="0" w:space="0" w:color="auto"/>
        <w:left w:val="none" w:sz="0" w:space="0" w:color="auto"/>
        <w:bottom w:val="none" w:sz="0" w:space="0" w:color="auto"/>
        <w:right w:val="none" w:sz="0" w:space="0" w:color="auto"/>
      </w:divBdr>
    </w:div>
    <w:div w:id="816648035">
      <w:bodyDiv w:val="1"/>
      <w:marLeft w:val="0"/>
      <w:marRight w:val="0"/>
      <w:marTop w:val="0"/>
      <w:marBottom w:val="0"/>
      <w:divBdr>
        <w:top w:val="none" w:sz="0" w:space="0" w:color="auto"/>
        <w:left w:val="none" w:sz="0" w:space="0" w:color="auto"/>
        <w:bottom w:val="none" w:sz="0" w:space="0" w:color="auto"/>
        <w:right w:val="none" w:sz="0" w:space="0" w:color="auto"/>
      </w:divBdr>
    </w:div>
    <w:div w:id="823008767">
      <w:bodyDiv w:val="1"/>
      <w:marLeft w:val="0"/>
      <w:marRight w:val="0"/>
      <w:marTop w:val="0"/>
      <w:marBottom w:val="0"/>
      <w:divBdr>
        <w:top w:val="none" w:sz="0" w:space="0" w:color="auto"/>
        <w:left w:val="none" w:sz="0" w:space="0" w:color="auto"/>
        <w:bottom w:val="none" w:sz="0" w:space="0" w:color="auto"/>
        <w:right w:val="none" w:sz="0" w:space="0" w:color="auto"/>
      </w:divBdr>
    </w:div>
    <w:div w:id="850531243">
      <w:bodyDiv w:val="1"/>
      <w:marLeft w:val="0"/>
      <w:marRight w:val="0"/>
      <w:marTop w:val="0"/>
      <w:marBottom w:val="0"/>
      <w:divBdr>
        <w:top w:val="none" w:sz="0" w:space="0" w:color="auto"/>
        <w:left w:val="none" w:sz="0" w:space="0" w:color="auto"/>
        <w:bottom w:val="none" w:sz="0" w:space="0" w:color="auto"/>
        <w:right w:val="none" w:sz="0" w:space="0" w:color="auto"/>
      </w:divBdr>
    </w:div>
    <w:div w:id="871191416">
      <w:bodyDiv w:val="1"/>
      <w:marLeft w:val="0"/>
      <w:marRight w:val="0"/>
      <w:marTop w:val="0"/>
      <w:marBottom w:val="0"/>
      <w:divBdr>
        <w:top w:val="none" w:sz="0" w:space="0" w:color="auto"/>
        <w:left w:val="none" w:sz="0" w:space="0" w:color="auto"/>
        <w:bottom w:val="none" w:sz="0" w:space="0" w:color="auto"/>
        <w:right w:val="none" w:sz="0" w:space="0" w:color="auto"/>
      </w:divBdr>
    </w:div>
    <w:div w:id="994382119">
      <w:bodyDiv w:val="1"/>
      <w:marLeft w:val="0"/>
      <w:marRight w:val="0"/>
      <w:marTop w:val="0"/>
      <w:marBottom w:val="0"/>
      <w:divBdr>
        <w:top w:val="none" w:sz="0" w:space="0" w:color="auto"/>
        <w:left w:val="none" w:sz="0" w:space="0" w:color="auto"/>
        <w:bottom w:val="none" w:sz="0" w:space="0" w:color="auto"/>
        <w:right w:val="none" w:sz="0" w:space="0" w:color="auto"/>
      </w:divBdr>
    </w:div>
    <w:div w:id="1000884930">
      <w:bodyDiv w:val="1"/>
      <w:marLeft w:val="0"/>
      <w:marRight w:val="0"/>
      <w:marTop w:val="0"/>
      <w:marBottom w:val="0"/>
      <w:divBdr>
        <w:top w:val="none" w:sz="0" w:space="0" w:color="auto"/>
        <w:left w:val="none" w:sz="0" w:space="0" w:color="auto"/>
        <w:bottom w:val="none" w:sz="0" w:space="0" w:color="auto"/>
        <w:right w:val="none" w:sz="0" w:space="0" w:color="auto"/>
      </w:divBdr>
    </w:div>
    <w:div w:id="1015304771">
      <w:bodyDiv w:val="1"/>
      <w:marLeft w:val="0"/>
      <w:marRight w:val="0"/>
      <w:marTop w:val="0"/>
      <w:marBottom w:val="0"/>
      <w:divBdr>
        <w:top w:val="none" w:sz="0" w:space="0" w:color="auto"/>
        <w:left w:val="none" w:sz="0" w:space="0" w:color="auto"/>
        <w:bottom w:val="none" w:sz="0" w:space="0" w:color="auto"/>
        <w:right w:val="none" w:sz="0" w:space="0" w:color="auto"/>
      </w:divBdr>
    </w:div>
    <w:div w:id="1122963555">
      <w:bodyDiv w:val="1"/>
      <w:marLeft w:val="0"/>
      <w:marRight w:val="0"/>
      <w:marTop w:val="0"/>
      <w:marBottom w:val="0"/>
      <w:divBdr>
        <w:top w:val="none" w:sz="0" w:space="0" w:color="auto"/>
        <w:left w:val="none" w:sz="0" w:space="0" w:color="auto"/>
        <w:bottom w:val="none" w:sz="0" w:space="0" w:color="auto"/>
        <w:right w:val="none" w:sz="0" w:space="0" w:color="auto"/>
      </w:divBdr>
    </w:div>
    <w:div w:id="1247493536">
      <w:bodyDiv w:val="1"/>
      <w:marLeft w:val="0"/>
      <w:marRight w:val="0"/>
      <w:marTop w:val="0"/>
      <w:marBottom w:val="0"/>
      <w:divBdr>
        <w:top w:val="none" w:sz="0" w:space="0" w:color="auto"/>
        <w:left w:val="none" w:sz="0" w:space="0" w:color="auto"/>
        <w:bottom w:val="none" w:sz="0" w:space="0" w:color="auto"/>
        <w:right w:val="none" w:sz="0" w:space="0" w:color="auto"/>
      </w:divBdr>
    </w:div>
    <w:div w:id="1350719651">
      <w:bodyDiv w:val="1"/>
      <w:marLeft w:val="0"/>
      <w:marRight w:val="0"/>
      <w:marTop w:val="0"/>
      <w:marBottom w:val="0"/>
      <w:divBdr>
        <w:top w:val="none" w:sz="0" w:space="0" w:color="auto"/>
        <w:left w:val="none" w:sz="0" w:space="0" w:color="auto"/>
        <w:bottom w:val="none" w:sz="0" w:space="0" w:color="auto"/>
        <w:right w:val="none" w:sz="0" w:space="0" w:color="auto"/>
      </w:divBdr>
    </w:div>
    <w:div w:id="1365400695">
      <w:bodyDiv w:val="1"/>
      <w:marLeft w:val="0"/>
      <w:marRight w:val="0"/>
      <w:marTop w:val="0"/>
      <w:marBottom w:val="0"/>
      <w:divBdr>
        <w:top w:val="none" w:sz="0" w:space="0" w:color="auto"/>
        <w:left w:val="none" w:sz="0" w:space="0" w:color="auto"/>
        <w:bottom w:val="none" w:sz="0" w:space="0" w:color="auto"/>
        <w:right w:val="none" w:sz="0" w:space="0" w:color="auto"/>
      </w:divBdr>
    </w:div>
    <w:div w:id="1367829263">
      <w:bodyDiv w:val="1"/>
      <w:marLeft w:val="0"/>
      <w:marRight w:val="0"/>
      <w:marTop w:val="0"/>
      <w:marBottom w:val="0"/>
      <w:divBdr>
        <w:top w:val="none" w:sz="0" w:space="0" w:color="auto"/>
        <w:left w:val="none" w:sz="0" w:space="0" w:color="auto"/>
        <w:bottom w:val="none" w:sz="0" w:space="0" w:color="auto"/>
        <w:right w:val="none" w:sz="0" w:space="0" w:color="auto"/>
      </w:divBdr>
    </w:div>
    <w:div w:id="1377392424">
      <w:bodyDiv w:val="1"/>
      <w:marLeft w:val="0"/>
      <w:marRight w:val="0"/>
      <w:marTop w:val="0"/>
      <w:marBottom w:val="0"/>
      <w:divBdr>
        <w:top w:val="none" w:sz="0" w:space="0" w:color="auto"/>
        <w:left w:val="none" w:sz="0" w:space="0" w:color="auto"/>
        <w:bottom w:val="none" w:sz="0" w:space="0" w:color="auto"/>
        <w:right w:val="none" w:sz="0" w:space="0" w:color="auto"/>
      </w:divBdr>
    </w:div>
    <w:div w:id="1397051639">
      <w:bodyDiv w:val="1"/>
      <w:marLeft w:val="0"/>
      <w:marRight w:val="0"/>
      <w:marTop w:val="0"/>
      <w:marBottom w:val="0"/>
      <w:divBdr>
        <w:top w:val="none" w:sz="0" w:space="0" w:color="auto"/>
        <w:left w:val="none" w:sz="0" w:space="0" w:color="auto"/>
        <w:bottom w:val="none" w:sz="0" w:space="0" w:color="auto"/>
        <w:right w:val="none" w:sz="0" w:space="0" w:color="auto"/>
      </w:divBdr>
    </w:div>
    <w:div w:id="1467627899">
      <w:bodyDiv w:val="1"/>
      <w:marLeft w:val="0"/>
      <w:marRight w:val="0"/>
      <w:marTop w:val="0"/>
      <w:marBottom w:val="0"/>
      <w:divBdr>
        <w:top w:val="none" w:sz="0" w:space="0" w:color="auto"/>
        <w:left w:val="none" w:sz="0" w:space="0" w:color="auto"/>
        <w:bottom w:val="none" w:sz="0" w:space="0" w:color="auto"/>
        <w:right w:val="none" w:sz="0" w:space="0" w:color="auto"/>
      </w:divBdr>
    </w:div>
    <w:div w:id="1596086051">
      <w:bodyDiv w:val="1"/>
      <w:marLeft w:val="0"/>
      <w:marRight w:val="0"/>
      <w:marTop w:val="0"/>
      <w:marBottom w:val="0"/>
      <w:divBdr>
        <w:top w:val="none" w:sz="0" w:space="0" w:color="auto"/>
        <w:left w:val="none" w:sz="0" w:space="0" w:color="auto"/>
        <w:bottom w:val="none" w:sz="0" w:space="0" w:color="auto"/>
        <w:right w:val="none" w:sz="0" w:space="0" w:color="auto"/>
      </w:divBdr>
    </w:div>
    <w:div w:id="165467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41AB7-E192-48DE-97FF-8C14B6B3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542</Words>
  <Characters>3094</Characters>
  <Application>Microsoft Office Word</Application>
  <DocSecurity>0</DocSecurity>
  <Lines>25</Lines>
  <Paragraphs>7</Paragraphs>
  <ScaleCrop>false</ScaleCrop>
  <Company>WRGHO.COM</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Windows 用户</cp:lastModifiedBy>
  <cp:revision>12</cp:revision>
  <cp:lastPrinted>2020-08-19T09:33:00Z</cp:lastPrinted>
  <dcterms:created xsi:type="dcterms:W3CDTF">2018-08-02T02:48:00Z</dcterms:created>
  <dcterms:modified xsi:type="dcterms:W3CDTF">2020-10-19T07:15:00Z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