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积石山县人民医院2019年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ind w:firstLine="600" w:firstLineChars="200"/>
        <w:rPr>
          <w:rFonts w:hint="eastAsia" w:ascii="仿宋" w:hAnsi="仿宋" w:eastAsia="仿宋" w:cs="仿宋"/>
          <w:b w:val="0"/>
          <w:bCs w:val="0"/>
          <w:color w:val="auto"/>
          <w:sz w:val="30"/>
          <w:szCs w:val="30"/>
          <w:lang w:eastAsia="zh-CN"/>
        </w:rPr>
      </w:pPr>
      <w:r>
        <w:rPr>
          <w:rStyle w:val="10"/>
          <w:rFonts w:hint="eastAsia" w:ascii="仿宋" w:hAnsi="仿宋" w:eastAsia="仿宋" w:cs="仿宋"/>
          <w:color w:val="000000"/>
          <w:sz w:val="30"/>
          <w:szCs w:val="30"/>
        </w:rPr>
        <w:t>积石山县人民医院是集医疗、教学、急救、预防保健为一体的“二级甲等”综合医院。医院占地68亩，建筑面积21243平方米，编制床位</w:t>
      </w:r>
      <w:r>
        <w:rPr>
          <w:rStyle w:val="10"/>
          <w:rFonts w:hint="eastAsia" w:ascii="仿宋" w:hAnsi="仿宋" w:eastAsia="仿宋" w:cs="仿宋"/>
          <w:color w:val="000000"/>
          <w:sz w:val="30"/>
          <w:szCs w:val="30"/>
          <w:lang w:val="en-US" w:eastAsia="zh-CN"/>
        </w:rPr>
        <w:t>255</w:t>
      </w:r>
      <w:r>
        <w:rPr>
          <w:rStyle w:val="10"/>
          <w:rFonts w:hint="eastAsia" w:ascii="仿宋" w:hAnsi="仿宋" w:eastAsia="仿宋" w:cs="仿宋"/>
          <w:color w:val="000000"/>
          <w:sz w:val="30"/>
          <w:szCs w:val="30"/>
        </w:rPr>
        <w:t>张。</w:t>
      </w:r>
      <w:r>
        <w:rPr>
          <w:rFonts w:hint="eastAsia" w:ascii="仿宋" w:hAnsi="仿宋" w:eastAsia="仿宋" w:cs="仿宋"/>
          <w:b w:val="0"/>
          <w:bCs w:val="0"/>
          <w:color w:val="auto"/>
          <w:sz w:val="30"/>
          <w:szCs w:val="30"/>
          <w:lang w:eastAsia="zh-CN"/>
        </w:rPr>
        <w:t>医</w:t>
      </w:r>
      <w:r>
        <w:rPr>
          <w:rFonts w:hint="eastAsia" w:ascii="仿宋" w:hAnsi="仿宋" w:eastAsia="仿宋" w:cs="仿宋"/>
          <w:b w:val="0"/>
          <w:bCs w:val="0"/>
          <w:color w:val="auto"/>
          <w:sz w:val="30"/>
          <w:szCs w:val="30"/>
        </w:rPr>
        <w:t>院以救死扶伤和保障人民群众健康为宗旨，强化管理，努力改善医疗条件，积极开展医疗服务</w:t>
      </w:r>
      <w:r>
        <w:rPr>
          <w:rFonts w:hint="eastAsia" w:ascii="仿宋" w:hAnsi="仿宋" w:eastAsia="仿宋" w:cs="仿宋"/>
          <w:b w:val="0"/>
          <w:bCs w:val="0"/>
          <w:color w:val="auto"/>
          <w:sz w:val="30"/>
          <w:szCs w:val="30"/>
          <w:lang w:eastAsia="zh-CN"/>
        </w:rPr>
        <w:t>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keepNext w:val="0"/>
        <w:keepLines w:val="0"/>
        <w:pageBreakBefore w:val="0"/>
        <w:widowControl w:val="0"/>
        <w:kinsoku/>
        <w:wordWrap/>
        <w:overflowPunct/>
        <w:topLinePunct w:val="0"/>
        <w:autoSpaceDE/>
        <w:bidi w:val="0"/>
        <w:adjustRightInd/>
        <w:snapToGrid/>
        <w:spacing w:line="500" w:lineRule="exact"/>
        <w:ind w:firstLine="600" w:firstLineChars="200"/>
        <w:textAlignment w:val="auto"/>
        <w:outlineLvl w:val="9"/>
        <w:rPr>
          <w:rFonts w:ascii="仿宋" w:hAnsi="仿宋" w:eastAsia="仿宋" w:cs="仿宋"/>
          <w:sz w:val="30"/>
          <w:szCs w:val="30"/>
        </w:rPr>
      </w:pPr>
      <w:r>
        <w:rPr>
          <w:rStyle w:val="10"/>
          <w:rFonts w:hint="eastAsia" w:ascii="仿宋" w:hAnsi="仿宋" w:eastAsia="仿宋" w:cs="仿宋"/>
          <w:color w:val="000000"/>
          <w:sz w:val="30"/>
          <w:szCs w:val="30"/>
        </w:rPr>
        <w:t>设有内一、内二、内三（儿科）、外一、外二、外三（骨外）、妇科、产科、急诊、传染、中医、五官、麻醉科、重症医学、血液透析等15个临床科室；检验、放射、超声诊断、心电图、胃镜、病理等6个医技专业；党建办公室、行政办公室、医务科、护理部、院感科、财务科、医保办、药剂科、设备科、</w:t>
      </w:r>
      <w:r>
        <w:rPr>
          <w:rStyle w:val="10"/>
          <w:rFonts w:hint="eastAsia" w:ascii="仿宋" w:hAnsi="仿宋" w:eastAsia="仿宋" w:cs="仿宋"/>
          <w:color w:val="000000"/>
          <w:sz w:val="30"/>
          <w:szCs w:val="30"/>
          <w:lang w:eastAsia="zh-CN"/>
        </w:rPr>
        <w:t>人事科、物价科、信息科、维权办、</w:t>
      </w:r>
      <w:r>
        <w:rPr>
          <w:rStyle w:val="10"/>
          <w:rFonts w:hint="eastAsia" w:ascii="仿宋" w:hAnsi="仿宋" w:eastAsia="仿宋" w:cs="仿宋"/>
          <w:color w:val="000000"/>
          <w:sz w:val="30"/>
          <w:szCs w:val="30"/>
        </w:rPr>
        <w:t>总务科</w:t>
      </w:r>
      <w:r>
        <w:rPr>
          <w:rStyle w:val="10"/>
          <w:rFonts w:hint="eastAsia" w:ascii="仿宋" w:hAnsi="仿宋" w:eastAsia="仿宋" w:cs="仿宋"/>
          <w:color w:val="000000"/>
          <w:sz w:val="30"/>
          <w:szCs w:val="30"/>
          <w:lang w:eastAsia="zh-CN"/>
        </w:rPr>
        <w:t>、后勤科</w:t>
      </w:r>
      <w:r>
        <w:rPr>
          <w:rStyle w:val="10"/>
          <w:rFonts w:hint="eastAsia" w:ascii="仿宋" w:hAnsi="仿宋" w:eastAsia="仿宋" w:cs="仿宋"/>
          <w:color w:val="000000"/>
          <w:sz w:val="30"/>
          <w:szCs w:val="30"/>
        </w:rPr>
        <w:t>等1</w:t>
      </w:r>
      <w:r>
        <w:rPr>
          <w:rStyle w:val="10"/>
          <w:rFonts w:hint="eastAsia" w:ascii="仿宋" w:hAnsi="仿宋" w:eastAsia="仿宋" w:cs="仿宋"/>
          <w:color w:val="000000"/>
          <w:sz w:val="30"/>
          <w:szCs w:val="30"/>
          <w:lang w:val="en-US" w:eastAsia="zh-CN"/>
        </w:rPr>
        <w:t>5</w:t>
      </w:r>
      <w:r>
        <w:rPr>
          <w:rStyle w:val="10"/>
          <w:rFonts w:hint="eastAsia" w:ascii="仿宋" w:hAnsi="仿宋" w:eastAsia="仿宋" w:cs="仿宋"/>
          <w:color w:val="000000"/>
          <w:sz w:val="30"/>
          <w:szCs w:val="30"/>
        </w:rPr>
        <w:t>个职能科室。</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度收入总计93883429.85</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，支出总计93982962.73</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12903609.98</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12.08</w:t>
      </w:r>
      <w:r>
        <w:rPr>
          <w:rFonts w:hint="eastAsia" w:ascii="仿宋_GB2312" w:eastAsia="仿宋_GB2312"/>
          <w:color w:val="auto"/>
          <w:sz w:val="30"/>
          <w:szCs w:val="30"/>
        </w:rPr>
        <w:t>%，支出</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1183376.78</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1.28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度收入合计93883429.85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，其中：财政拨款收入19792490.12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21.08</w:t>
      </w:r>
      <w:r>
        <w:rPr>
          <w:rFonts w:hint="eastAsia" w:ascii="仿宋_GB2312" w:eastAsia="仿宋_GB2312"/>
          <w:color w:val="auto"/>
          <w:sz w:val="30"/>
          <w:szCs w:val="30"/>
        </w:rPr>
        <w:t>%；事业收入74090939.73</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78.92</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度支出合计93982962.73</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，其中：基本支出93982962.73</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99532.88</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度财政拨款收入19792490.12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14775457.54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42.74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度财政拨款支出19792490.12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21596786.89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52.18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度财政拨款支出主要用于以下方面：一般公共服务支出3012281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15.22</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14388092.64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72.7</w:t>
      </w:r>
      <w:r>
        <w:rPr>
          <w:rFonts w:hint="eastAsia" w:ascii="仿宋_GB2312" w:eastAsia="仿宋_GB2312"/>
          <w:color w:val="auto"/>
          <w:sz w:val="30"/>
          <w:szCs w:val="30"/>
        </w:rPr>
        <w:t>%，社会保障和就业支出2392116.48</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12.08%。</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度一般公共财政拨款基本支出19792490.12</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。其中：人员经费15970990.12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4806228.46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。人员经费用途主要包括基本工资、津贴补贴、奖金、社会保障缴费等。公用经费3821500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43670168.94</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16</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12</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w:t>
      </w:r>
      <w:bookmarkStart w:id="0" w:name="_GoBack"/>
      <w:bookmarkEnd w:id="0"/>
      <w:r>
        <w:rPr>
          <w:rFonts w:hint="eastAsia" w:ascii="仿宋_GB2312" w:eastAsia="仿宋_GB2312"/>
          <w:color w:val="auto"/>
          <w:sz w:val="30"/>
          <w:szCs w:val="30"/>
        </w:rPr>
        <w:t>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35239A"/>
    <w:rsid w:val="016F1D74"/>
    <w:rsid w:val="060A4FA1"/>
    <w:rsid w:val="06EA54DD"/>
    <w:rsid w:val="07056301"/>
    <w:rsid w:val="07771E3B"/>
    <w:rsid w:val="0DD366D6"/>
    <w:rsid w:val="0F820251"/>
    <w:rsid w:val="12580CDD"/>
    <w:rsid w:val="14D56716"/>
    <w:rsid w:val="14E77686"/>
    <w:rsid w:val="159A7DB6"/>
    <w:rsid w:val="17542C27"/>
    <w:rsid w:val="18F1352C"/>
    <w:rsid w:val="19643582"/>
    <w:rsid w:val="197D3647"/>
    <w:rsid w:val="1B943FD8"/>
    <w:rsid w:val="1C100CD0"/>
    <w:rsid w:val="1D0E32E5"/>
    <w:rsid w:val="1DD64839"/>
    <w:rsid w:val="2991338E"/>
    <w:rsid w:val="2A663C6E"/>
    <w:rsid w:val="2A6B2439"/>
    <w:rsid w:val="2AC80393"/>
    <w:rsid w:val="2AC814ED"/>
    <w:rsid w:val="2BCA3DF0"/>
    <w:rsid w:val="2EE67926"/>
    <w:rsid w:val="35130FCB"/>
    <w:rsid w:val="36DE5132"/>
    <w:rsid w:val="37D53AC1"/>
    <w:rsid w:val="3DE707C4"/>
    <w:rsid w:val="3EDE7988"/>
    <w:rsid w:val="46551730"/>
    <w:rsid w:val="46AB47D2"/>
    <w:rsid w:val="488C2A9C"/>
    <w:rsid w:val="49314661"/>
    <w:rsid w:val="4B2310F3"/>
    <w:rsid w:val="4BE37F7F"/>
    <w:rsid w:val="4CF05B9F"/>
    <w:rsid w:val="521826A7"/>
    <w:rsid w:val="57C56FAE"/>
    <w:rsid w:val="57EA28C1"/>
    <w:rsid w:val="58524EF6"/>
    <w:rsid w:val="5B002889"/>
    <w:rsid w:val="5BF36344"/>
    <w:rsid w:val="5F2727A8"/>
    <w:rsid w:val="62960785"/>
    <w:rsid w:val="654361B6"/>
    <w:rsid w:val="66264E02"/>
    <w:rsid w:val="68A338FB"/>
    <w:rsid w:val="69852284"/>
    <w:rsid w:val="6BF958B7"/>
    <w:rsid w:val="6D75333B"/>
    <w:rsid w:val="6E851FF3"/>
    <w:rsid w:val="71096BE7"/>
    <w:rsid w:val="763F0CE1"/>
    <w:rsid w:val="792D5095"/>
    <w:rsid w:val="7A0344C4"/>
    <w:rsid w:val="7A8F1476"/>
    <w:rsid w:val="7BCE4787"/>
    <w:rsid w:val="7CCE53F4"/>
    <w:rsid w:val="7CDD3E62"/>
    <w:rsid w:val="7D043259"/>
    <w:rsid w:val="7E83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15"/>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1057</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2020-10-22T02:10:51Z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