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r>
        <w:rPr>
          <w:rFonts w:hint="eastAsia" w:ascii="仿宋_GB2312" w:hAnsi="宋体" w:eastAsia="仿宋_GB2312" w:cs="宋体"/>
          <w:b/>
          <w:bCs/>
          <w:color w:val="auto"/>
          <w:sz w:val="24"/>
          <w:szCs w:val="24"/>
          <w:lang w:val="en-US" w:eastAsia="zh-CN"/>
        </w:rPr>
        <w:t>甘肃省临夏州积石山县融媒体中心[本级]</w:t>
      </w:r>
      <w:r>
        <w:rPr>
          <w:rFonts w:hint="eastAsia" w:ascii="仿宋_GB2312" w:hAnsi="宋体" w:eastAsia="仿宋_GB2312" w:cs="宋体"/>
          <w:b/>
          <w:bCs/>
          <w:color w:val="auto"/>
          <w:sz w:val="24"/>
          <w:szCs w:val="24"/>
        </w:rPr>
        <w:t>201</w:t>
      </w:r>
      <w:r>
        <w:rPr>
          <w:rFonts w:hint="eastAsia" w:ascii="仿宋_GB2312" w:hAnsi="宋体" w:eastAsia="仿宋_GB2312" w:cs="宋体"/>
          <w:b/>
          <w:bCs/>
          <w:color w:val="auto"/>
          <w:sz w:val="24"/>
          <w:szCs w:val="24"/>
          <w:lang w:val="en-US" w:eastAsia="zh-CN"/>
        </w:rPr>
        <w:t>9</w:t>
      </w:r>
      <w:r>
        <w:rPr>
          <w:rFonts w:hint="eastAsia" w:ascii="仿宋_GB2312" w:hAnsi="宋体" w:eastAsia="仿宋_GB2312" w:cs="宋体"/>
          <w:b/>
          <w:bCs/>
          <w:color w:val="auto"/>
          <w:sz w:val="24"/>
          <w:szCs w:val="24"/>
        </w:rPr>
        <w:t>年度</w:t>
      </w:r>
      <w:r>
        <w:rPr>
          <w:rFonts w:ascii="仿宋_GB2312" w:hAnsi="宋体" w:eastAsia="仿宋_GB2312" w:cs="宋体"/>
          <w:b/>
          <w:bCs/>
          <w:color w:val="auto"/>
          <w:sz w:val="24"/>
          <w:szCs w:val="24"/>
        </w:rPr>
        <w:t>部门决算情况说明</w:t>
      </w:r>
    </w:p>
    <w:p>
      <w:pPr>
        <w:spacing w:line="460" w:lineRule="exact"/>
        <w:rPr>
          <w:rFonts w:ascii="仿宋_GB2312" w:hAnsi="宋体" w:eastAsia="仿宋_GB2312" w:cs="宋体"/>
          <w:b/>
          <w:bCs/>
          <w:color w:val="auto"/>
          <w:sz w:val="24"/>
          <w:szCs w:val="24"/>
        </w:rPr>
      </w:pPr>
    </w:p>
    <w:p>
      <w:pPr>
        <w:rPr>
          <w:color w:val="auto"/>
        </w:rPr>
      </w:pP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eastAsia="zh-CN"/>
        </w:rPr>
        <w:t>积石山县融媒体中心201</w:t>
      </w:r>
      <w:r>
        <w:rPr>
          <w:rFonts w:hint="eastAsia" w:ascii="方正小标宋简体" w:eastAsia="方正小标宋简体"/>
          <w:color w:val="auto"/>
          <w:sz w:val="36"/>
          <w:szCs w:val="36"/>
          <w:lang w:val="en-US" w:eastAsia="zh-CN"/>
        </w:rPr>
        <w:t>9</w:t>
      </w:r>
      <w:r>
        <w:rPr>
          <w:rFonts w:hint="eastAsia" w:ascii="方正小标宋简体" w:eastAsia="方正小标宋简体"/>
          <w:color w:val="auto"/>
          <w:sz w:val="36"/>
          <w:szCs w:val="36"/>
          <w:lang w:eastAsia="zh-CN"/>
        </w:rPr>
        <w:t>年</w:t>
      </w:r>
      <w:r>
        <w:rPr>
          <w:rFonts w:hint="eastAsia" w:ascii="方正小标宋简体" w:eastAsia="方正小标宋简体"/>
          <w:color w:val="auto"/>
          <w:sz w:val="36"/>
          <w:szCs w:val="36"/>
        </w:rPr>
        <w:t>度部门决算情况说明</w:t>
      </w:r>
    </w:p>
    <w:p>
      <w:pPr>
        <w:rPr>
          <w:rFonts w:ascii="仿宋_GB2312" w:eastAsia="仿宋_GB2312"/>
          <w:color w:val="auto"/>
          <w:sz w:val="30"/>
          <w:szCs w:val="30"/>
        </w:rPr>
      </w:pPr>
    </w:p>
    <w:p>
      <w:pPr>
        <w:ind w:firstLine="600" w:firstLineChars="200"/>
        <w:rPr>
          <w:rFonts w:ascii="黑体" w:hAnsi="黑体" w:eastAsia="黑体"/>
          <w:color w:val="auto"/>
          <w:sz w:val="30"/>
          <w:szCs w:val="30"/>
        </w:rPr>
      </w:pPr>
      <w:r>
        <w:rPr>
          <w:rFonts w:hint="eastAsia" w:ascii="黑体" w:hAnsi="黑体" w:eastAsia="黑体"/>
          <w:color w:val="auto"/>
          <w:sz w:val="30"/>
          <w:szCs w:val="30"/>
        </w:rPr>
        <w:t>一、部门基本情况</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（一）职能职责</w:t>
      </w:r>
    </w:p>
    <w:p>
      <w:pPr>
        <w:ind w:firstLine="640" w:firstLineChars="200"/>
        <w:rPr>
          <w:rFonts w:hint="eastAsia" w:ascii="楷体_GB2312" w:eastAsia="楷体_GB2312"/>
          <w:b/>
          <w:color w:val="auto"/>
          <w:sz w:val="32"/>
          <w:szCs w:val="32"/>
        </w:rPr>
      </w:pPr>
      <w:r>
        <w:rPr>
          <w:rFonts w:ascii="宋体" w:hAnsi="宋体" w:eastAsia="宋体" w:cs="宋体"/>
          <w:kern w:val="0"/>
          <w:sz w:val="32"/>
          <w:szCs w:val="32"/>
          <w:lang w:val="en-US" w:eastAsia="zh-CN" w:bidi="ar"/>
        </w:rPr>
        <w:t>1、贯彻落实党的新闻宣传方针政策，宣传党的理论、路线和各项方针政策，把握新闻宣传基调，坚持正面宣传、团结鼓劲，为全县经济社会发展提供舆论支持；</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2、围绕县委、县政府中心工作，积极开展新闻网络内外宣传，落实全县新闻报道计划，完成上级下达的各项内外宣传和创优任务；</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3、负责全县新闻业务管理和对外通联工作，抓好全县新闻网络宣传阵地和人才队伍建设；</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4</w:t>
      </w:r>
      <w:r>
        <w:rPr>
          <w:rFonts w:ascii="宋体" w:hAnsi="宋体" w:eastAsia="宋体" w:cs="宋体"/>
          <w:kern w:val="0"/>
          <w:sz w:val="32"/>
          <w:szCs w:val="32"/>
          <w:lang w:val="en-US" w:eastAsia="zh-CN" w:bidi="ar"/>
        </w:rPr>
        <w:t>、承办县委、县政府交办的其他事项。</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积石山县融媒体中心事业编制16人，在职人数49人，其他33人。为全额财政拨款事业单位。</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w:t>
      </w:r>
      <w:r>
        <w:rPr>
          <w:rFonts w:hint="eastAsia" w:ascii="黑体" w:hAnsi="黑体" w:eastAsia="黑体"/>
          <w:color w:val="auto"/>
          <w:sz w:val="30"/>
          <w:szCs w:val="30"/>
          <w:lang w:val="en-US" w:eastAsia="zh-CN"/>
        </w:rPr>
        <w:t>9</w:t>
      </w:r>
      <w:r>
        <w:rPr>
          <w:rFonts w:hint="eastAsia" w:ascii="黑体" w:hAnsi="黑体" w:eastAsia="黑体"/>
          <w:color w:val="auto"/>
          <w:sz w:val="30"/>
          <w:szCs w:val="30"/>
          <w:lang w:eastAsia="zh-CN"/>
        </w:rPr>
        <w:t>年</w:t>
      </w:r>
      <w:r>
        <w:rPr>
          <w:rFonts w:hint="eastAsia" w:ascii="黑体" w:hAnsi="黑体" w:eastAsia="黑体"/>
          <w:color w:val="auto"/>
          <w:sz w:val="30"/>
          <w:szCs w:val="30"/>
        </w:rPr>
        <w:t>度部门决算报表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表八：表政府性基金预算财政拨款收入支出决算表</w:t>
      </w:r>
    </w:p>
    <w:p>
      <w:pPr>
        <w:ind w:firstLine="600" w:firstLineChars="200"/>
        <w:rPr>
          <w:rFonts w:ascii="仿宋_GB2312" w:eastAsia="仿宋_GB2312"/>
          <w:color w:val="auto"/>
          <w:sz w:val="30"/>
          <w:szCs w:val="30"/>
        </w:rPr>
      </w:pP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w:t>
      </w:r>
      <w:r>
        <w:rPr>
          <w:rFonts w:hint="eastAsia" w:ascii="黑体" w:hAnsi="黑体" w:eastAsia="黑体"/>
          <w:color w:val="auto"/>
          <w:sz w:val="30"/>
          <w:szCs w:val="30"/>
          <w:lang w:val="en-US" w:eastAsia="zh-CN"/>
        </w:rPr>
        <w:t>9</w:t>
      </w:r>
      <w:r>
        <w:rPr>
          <w:rFonts w:hint="eastAsia" w:ascii="黑体" w:hAnsi="黑体" w:eastAsia="黑体"/>
          <w:color w:val="auto"/>
          <w:sz w:val="30"/>
          <w:szCs w:val="30"/>
          <w:lang w:eastAsia="zh-CN"/>
        </w:rPr>
        <w:t>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度收入总计5731299.2</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w:t>
      </w:r>
      <w:r>
        <w:rPr>
          <w:rFonts w:hint="eastAsia" w:ascii="仿宋_GB2312" w:eastAsia="仿宋_GB2312"/>
          <w:color w:val="auto"/>
          <w:sz w:val="30"/>
          <w:szCs w:val="30"/>
          <w:lang w:val="en-US" w:eastAsia="zh-CN"/>
        </w:rPr>
        <w:t xml:space="preserve"> 5731299.2 </w:t>
      </w:r>
      <w:r>
        <w:rPr>
          <w:rFonts w:hint="eastAsia" w:ascii="仿宋_GB2312" w:eastAsia="仿宋_GB2312"/>
          <w:color w:val="auto"/>
          <w:sz w:val="30"/>
          <w:szCs w:val="30"/>
          <w:lang w:eastAsia="zh-CN"/>
        </w:rPr>
        <w:t>元</w:t>
      </w:r>
      <w:r>
        <w:rPr>
          <w:rFonts w:hint="eastAsia" w:ascii="仿宋_GB2312" w:eastAsia="仿宋_GB2312"/>
          <w:color w:val="auto"/>
          <w:sz w:val="30"/>
          <w:szCs w:val="30"/>
        </w:rPr>
        <w:t>。与201</w:t>
      </w:r>
      <w:r>
        <w:rPr>
          <w:rFonts w:hint="eastAsia" w:ascii="仿宋_GB2312" w:eastAsia="仿宋_GB2312"/>
          <w:color w:val="auto"/>
          <w:sz w:val="30"/>
          <w:szCs w:val="30"/>
          <w:lang w:val="en-US" w:eastAsia="zh-CN"/>
        </w:rPr>
        <w:t>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4231378.03</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 xml:space="preserve">42 </w:t>
      </w:r>
      <w:r>
        <w:rPr>
          <w:rFonts w:hint="eastAsia" w:ascii="仿宋_GB2312" w:eastAsia="仿宋_GB2312"/>
          <w:color w:val="auto"/>
          <w:sz w:val="30"/>
          <w:szCs w:val="30"/>
        </w:rPr>
        <w:t>%，支出</w:t>
      </w:r>
      <w:r>
        <w:rPr>
          <w:rFonts w:ascii="仿宋_GB2312" w:eastAsia="仿宋_GB2312"/>
          <w:color w:val="auto"/>
          <w:sz w:val="30"/>
          <w:szCs w:val="30"/>
        </w:rPr>
        <w:t>增加</w:t>
      </w:r>
      <w:r>
        <w:rPr>
          <w:rFonts w:hint="eastAsia" w:ascii="仿宋_GB2312" w:eastAsia="仿宋_GB2312"/>
          <w:color w:val="auto"/>
          <w:sz w:val="30"/>
          <w:szCs w:val="30"/>
          <w:lang w:val="en-US" w:eastAsia="zh-CN"/>
        </w:rPr>
        <w:t xml:space="preserve">4231378.03 </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 xml:space="preserve">42 </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实施项目减少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度收入合计5533783.6</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，其中：财政拨款收入5533783.6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度支出合计5683979.76</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，其中：基本支出5278816.51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 xml:space="preserve">93 </w:t>
      </w:r>
      <w:r>
        <w:rPr>
          <w:rFonts w:hint="eastAsia" w:ascii="仿宋_GB2312" w:eastAsia="仿宋_GB2312"/>
          <w:color w:val="auto"/>
          <w:sz w:val="30"/>
          <w:szCs w:val="30"/>
        </w:rPr>
        <w:t>%； 项目支出405163.25</w:t>
      </w:r>
      <w:r>
        <w:rPr>
          <w:rFonts w:hint="eastAsia" w:ascii="仿宋_GB2312" w:eastAsia="仿宋_GB2312"/>
          <w:color w:val="auto"/>
          <w:sz w:val="30"/>
          <w:szCs w:val="30"/>
          <w:lang w:eastAsia="zh-CN"/>
        </w:rPr>
        <w:t>，占</w:t>
      </w:r>
      <w:r>
        <w:rPr>
          <w:rFonts w:hint="eastAsia" w:ascii="仿宋_GB2312" w:eastAsia="仿宋_GB2312"/>
          <w:color w:val="auto"/>
          <w:sz w:val="30"/>
          <w:szCs w:val="30"/>
          <w:lang w:val="en-US" w:eastAsia="zh-CN"/>
        </w:rPr>
        <w:t xml:space="preserve"> 7 % 。</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度年末结转和结余47319.44</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1470013.89</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sz w:val="30"/>
          <w:szCs w:val="30"/>
        </w:rPr>
        <w:t>主要原因是</w:t>
      </w:r>
      <w:r>
        <w:rPr>
          <w:rFonts w:hint="eastAsia" w:ascii="仿宋_GB2312" w:eastAsia="仿宋_GB2312"/>
          <w:sz w:val="30"/>
          <w:szCs w:val="30"/>
          <w:lang w:eastAsia="zh-CN"/>
        </w:rPr>
        <w:t>本</w:t>
      </w:r>
      <w:r>
        <w:rPr>
          <w:rFonts w:hint="eastAsia" w:ascii="仿宋_GB2312" w:eastAsia="仿宋_GB2312"/>
          <w:sz w:val="30"/>
          <w:szCs w:val="30"/>
          <w:lang w:val="en-US" w:eastAsia="zh-CN"/>
        </w:rPr>
        <w:t>年项目减少</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度财政拨款收入5533783.6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 xml:space="preserve">2911560.3 </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 xml:space="preserve">34 </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经费减少</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与</w:t>
      </w:r>
      <w:r>
        <w:rPr>
          <w:rFonts w:hint="eastAsia" w:ascii="仿宋_GB2312" w:eastAsia="仿宋_GB2312"/>
          <w:color w:val="auto"/>
          <w:sz w:val="30"/>
          <w:szCs w:val="30"/>
        </w:rPr>
        <w:t>年初预算数</w:t>
      </w:r>
      <w:r>
        <w:rPr>
          <w:rFonts w:hint="eastAsia" w:ascii="仿宋_GB2312" w:eastAsia="仿宋_GB2312"/>
          <w:color w:val="auto"/>
          <w:sz w:val="30"/>
          <w:szCs w:val="30"/>
          <w:lang w:val="en-US" w:eastAsia="zh-CN"/>
        </w:rPr>
        <w:t>一致</w:t>
      </w:r>
      <w:r>
        <w:rPr>
          <w:rFonts w:hint="eastAsia" w:ascii="仿宋_GB2312" w:eastAsia="仿宋_GB2312"/>
          <w:color w:val="auto"/>
          <w:sz w:val="30"/>
          <w:szCs w:val="30"/>
        </w:rPr>
        <w:t>。</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度财政拨款支出5683979.76</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5519795.38</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，较上年决算数增加</w:t>
      </w:r>
      <w:r>
        <w:rPr>
          <w:rFonts w:hint="eastAsia" w:ascii="仿宋_GB2312" w:eastAsia="仿宋_GB2312"/>
          <w:color w:val="auto"/>
          <w:sz w:val="30"/>
          <w:szCs w:val="30"/>
          <w:lang w:val="en-US" w:eastAsia="zh-CN"/>
        </w:rPr>
        <w:t>164184.38</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 xml:space="preserve">1 </w:t>
      </w:r>
      <w:r>
        <w:rPr>
          <w:rFonts w:hint="eastAsia" w:ascii="仿宋_GB2312" w:eastAsia="仿宋_GB2312"/>
          <w:color w:val="auto"/>
          <w:sz w:val="30"/>
          <w:szCs w:val="30"/>
        </w:rPr>
        <w:t>%。主要原因是人员增加和补发</w:t>
      </w:r>
      <w:r>
        <w:rPr>
          <w:rFonts w:hint="eastAsia" w:ascii="仿宋_GB2312" w:eastAsia="仿宋_GB2312"/>
          <w:color w:val="auto"/>
          <w:sz w:val="30"/>
          <w:szCs w:val="30"/>
          <w:lang w:eastAsia="zh-CN"/>
        </w:rPr>
        <w:t>业绩</w:t>
      </w:r>
      <w:r>
        <w:rPr>
          <w:rFonts w:hint="eastAsia" w:ascii="仿宋_GB2312" w:eastAsia="仿宋_GB2312"/>
          <w:color w:val="auto"/>
          <w:sz w:val="30"/>
          <w:szCs w:val="30"/>
        </w:rPr>
        <w:t>奖金</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与</w:t>
      </w:r>
      <w:r>
        <w:rPr>
          <w:rFonts w:hint="eastAsia" w:ascii="仿宋_GB2312" w:eastAsia="仿宋_GB2312"/>
          <w:color w:val="auto"/>
          <w:sz w:val="30"/>
          <w:szCs w:val="30"/>
        </w:rPr>
        <w:t>年初预算数</w:t>
      </w:r>
      <w:r>
        <w:rPr>
          <w:rFonts w:hint="eastAsia" w:ascii="仿宋_GB2312" w:eastAsia="仿宋_GB2312"/>
          <w:color w:val="auto"/>
          <w:sz w:val="30"/>
          <w:szCs w:val="30"/>
          <w:lang w:val="en-US" w:eastAsia="zh-CN"/>
        </w:rPr>
        <w:t>一致</w:t>
      </w:r>
      <w:r>
        <w:rPr>
          <w:rFonts w:hint="eastAsia" w:ascii="仿宋_GB2312" w:eastAsia="仿宋_GB2312"/>
          <w:color w:val="auto"/>
          <w:sz w:val="30"/>
          <w:szCs w:val="30"/>
        </w:rPr>
        <w:t>。</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w:t>
      </w:r>
      <w:r>
        <w:rPr>
          <w:rFonts w:hint="eastAsia" w:ascii="仿宋_GB2312" w:eastAsia="仿宋_GB2312"/>
          <w:color w:val="auto"/>
          <w:sz w:val="30"/>
          <w:szCs w:val="30"/>
        </w:rPr>
        <w:t>度财政拨款支出主要用于以下方面：一般公共服务支出</w:t>
      </w:r>
      <w:r>
        <w:rPr>
          <w:rFonts w:hint="eastAsia" w:ascii="仿宋_GB2312" w:eastAsia="仿宋_GB2312"/>
          <w:color w:val="auto"/>
          <w:sz w:val="30"/>
          <w:szCs w:val="30"/>
          <w:lang w:val="en-US" w:eastAsia="zh-CN"/>
        </w:rPr>
        <w:t xml:space="preserve"> 5278816.51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93</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与年初预算数一致</w:t>
      </w:r>
      <w:r>
        <w:rPr>
          <w:rFonts w:hint="eastAsia" w:ascii="仿宋_GB2312" w:eastAsia="仿宋_GB2312"/>
          <w:color w:val="auto"/>
          <w:sz w:val="30"/>
          <w:szCs w:val="30"/>
        </w:rPr>
        <w:t>；</w:t>
      </w:r>
      <w:r>
        <w:rPr>
          <w:rFonts w:hint="eastAsia" w:ascii="仿宋_GB2312" w:eastAsia="仿宋_GB2312"/>
          <w:color w:val="auto"/>
          <w:sz w:val="30"/>
          <w:szCs w:val="30"/>
          <w:lang w:eastAsia="zh-CN"/>
        </w:rPr>
        <w:t>文</w:t>
      </w:r>
      <w:r>
        <w:rPr>
          <w:rFonts w:hint="eastAsia" w:ascii="仿宋_GB2312" w:eastAsia="仿宋_GB2312"/>
          <w:color w:val="auto"/>
          <w:sz w:val="30"/>
          <w:szCs w:val="30"/>
        </w:rPr>
        <w:t>化体育与传媒支出</w:t>
      </w:r>
      <w:r>
        <w:rPr>
          <w:rFonts w:hint="eastAsia" w:ascii="仿宋_GB2312" w:eastAsia="仿宋_GB2312"/>
          <w:color w:val="auto"/>
          <w:sz w:val="30"/>
          <w:szCs w:val="30"/>
          <w:lang w:val="en-US" w:eastAsia="zh-CN"/>
        </w:rPr>
        <w:t xml:space="preserve"> 405163.25 </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 xml:space="preserve">7 </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与</w:t>
      </w:r>
      <w:r>
        <w:rPr>
          <w:rFonts w:hint="eastAsia" w:ascii="仿宋_GB2312" w:eastAsia="仿宋_GB2312"/>
          <w:color w:val="auto"/>
          <w:sz w:val="30"/>
          <w:szCs w:val="30"/>
        </w:rPr>
        <w:t>年初预算数</w:t>
      </w:r>
      <w:r>
        <w:rPr>
          <w:rFonts w:hint="eastAsia" w:ascii="仿宋_GB2312" w:eastAsia="仿宋_GB2312"/>
          <w:color w:val="auto"/>
          <w:sz w:val="30"/>
          <w:szCs w:val="30"/>
          <w:lang w:val="en-US" w:eastAsia="zh-CN"/>
        </w:rPr>
        <w:t>一致。</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sz w:val="30"/>
          <w:szCs w:val="30"/>
          <w:lang w:eastAsia="zh-CN"/>
        </w:rPr>
      </w:pPr>
      <w:r>
        <w:rPr>
          <w:rFonts w:hint="eastAsia" w:ascii="仿宋" w:hAnsi="仿宋" w:eastAsia="仿宋" w:cs="仿宋"/>
          <w:sz w:val="30"/>
          <w:szCs w:val="30"/>
        </w:rPr>
        <w:t>本部门</w:t>
      </w:r>
      <w:r>
        <w:rPr>
          <w:rFonts w:hint="eastAsia" w:ascii="仿宋" w:hAnsi="仿宋" w:eastAsia="仿宋" w:cs="仿宋"/>
          <w:sz w:val="30"/>
          <w:szCs w:val="30"/>
          <w:lang w:eastAsia="zh-CN"/>
        </w:rPr>
        <w:t>201</w:t>
      </w:r>
      <w:r>
        <w:rPr>
          <w:rFonts w:hint="eastAsia" w:ascii="仿宋" w:hAnsi="仿宋" w:eastAsia="仿宋" w:cs="仿宋"/>
          <w:sz w:val="30"/>
          <w:szCs w:val="30"/>
          <w:lang w:val="en-US" w:eastAsia="zh-CN"/>
        </w:rPr>
        <w:t>9</w:t>
      </w:r>
      <w:r>
        <w:rPr>
          <w:rFonts w:hint="eastAsia" w:ascii="仿宋" w:hAnsi="仿宋" w:eastAsia="仿宋" w:cs="仿宋"/>
          <w:sz w:val="30"/>
          <w:szCs w:val="30"/>
          <w:lang w:eastAsia="zh-CN"/>
        </w:rPr>
        <w:t>年</w:t>
      </w:r>
      <w:r>
        <w:rPr>
          <w:rFonts w:hint="eastAsia" w:ascii="仿宋" w:hAnsi="仿宋" w:eastAsia="仿宋" w:cs="仿宋"/>
          <w:sz w:val="30"/>
          <w:szCs w:val="30"/>
        </w:rPr>
        <w:t>度一般公共财政拨款基本支出</w:t>
      </w:r>
      <w:r>
        <w:rPr>
          <w:rFonts w:hint="eastAsia" w:ascii="仿宋" w:hAnsi="仿宋" w:eastAsia="仿宋" w:cs="仿宋"/>
          <w:sz w:val="30"/>
          <w:szCs w:val="30"/>
          <w:lang w:val="en-US" w:eastAsia="zh-CN"/>
        </w:rPr>
        <w:t xml:space="preserve"> 5594706.46</w:t>
      </w:r>
      <w:r>
        <w:rPr>
          <w:rFonts w:hint="eastAsia" w:ascii="仿宋" w:hAnsi="仿宋" w:eastAsia="仿宋" w:cs="仿宋"/>
          <w:sz w:val="30"/>
          <w:szCs w:val="30"/>
          <w:lang w:eastAsia="zh-CN"/>
        </w:rPr>
        <w:t>元</w:t>
      </w:r>
      <w:r>
        <w:rPr>
          <w:rFonts w:hint="eastAsia" w:ascii="仿宋" w:hAnsi="仿宋" w:eastAsia="仿宋" w:cs="仿宋"/>
          <w:sz w:val="30"/>
          <w:szCs w:val="30"/>
        </w:rPr>
        <w:t>。其中：人员经费</w:t>
      </w:r>
      <w:r>
        <w:rPr>
          <w:rFonts w:hint="eastAsia" w:ascii="仿宋" w:hAnsi="仿宋" w:eastAsia="仿宋" w:cs="仿宋"/>
          <w:sz w:val="30"/>
          <w:szCs w:val="30"/>
          <w:lang w:val="en-US" w:eastAsia="zh-CN"/>
        </w:rPr>
        <w:t xml:space="preserve">3511472.53 </w:t>
      </w:r>
      <w:r>
        <w:rPr>
          <w:rFonts w:hint="eastAsia" w:ascii="仿宋" w:hAnsi="仿宋" w:eastAsia="仿宋" w:cs="仿宋"/>
          <w:sz w:val="30"/>
          <w:szCs w:val="30"/>
          <w:lang w:eastAsia="zh-CN"/>
        </w:rPr>
        <w:t>元</w:t>
      </w:r>
      <w:r>
        <w:rPr>
          <w:rFonts w:hint="eastAsia" w:ascii="仿宋" w:hAnsi="仿宋" w:eastAsia="仿宋" w:cs="仿宋"/>
          <w:sz w:val="30"/>
          <w:szCs w:val="30"/>
        </w:rPr>
        <w:t>， 较上年</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1781574.74</w:t>
      </w:r>
      <w:r>
        <w:rPr>
          <w:rFonts w:hint="eastAsia" w:ascii="仿宋" w:hAnsi="仿宋" w:eastAsia="仿宋" w:cs="仿宋"/>
          <w:sz w:val="30"/>
          <w:szCs w:val="30"/>
          <w:lang w:eastAsia="zh-CN"/>
        </w:rPr>
        <w:t>元</w:t>
      </w:r>
      <w:r>
        <w:rPr>
          <w:rFonts w:hint="eastAsia" w:ascii="仿宋" w:hAnsi="仿宋" w:eastAsia="仿宋" w:cs="仿宋"/>
          <w:sz w:val="30"/>
          <w:szCs w:val="30"/>
        </w:rPr>
        <w:t>，主要原因是人员</w:t>
      </w:r>
      <w:r>
        <w:rPr>
          <w:rFonts w:hint="eastAsia" w:ascii="仿宋" w:hAnsi="仿宋" w:eastAsia="仿宋" w:cs="仿宋"/>
          <w:sz w:val="30"/>
          <w:szCs w:val="30"/>
          <w:lang w:eastAsia="zh-CN"/>
        </w:rPr>
        <w:t>减少</w:t>
      </w:r>
      <w:r>
        <w:rPr>
          <w:rFonts w:hint="eastAsia" w:ascii="仿宋" w:hAnsi="仿宋" w:eastAsia="仿宋" w:cs="仿宋"/>
          <w:sz w:val="30"/>
          <w:szCs w:val="30"/>
        </w:rPr>
        <w:t>。人员经费用途主要包括基本工资、津贴补贴、奖金、社会保障缴费等。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年度本部门“三公”经费支出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w:t>
      </w:r>
      <w:r>
        <w:rPr>
          <w:rFonts w:hint="eastAsia" w:ascii="仿宋_GB2312" w:eastAsia="仿宋_GB2312"/>
          <w:sz w:val="30"/>
          <w:szCs w:val="30"/>
          <w:lang w:eastAsia="zh-CN"/>
        </w:rPr>
        <w:t>和</w:t>
      </w:r>
      <w:r>
        <w:rPr>
          <w:rFonts w:hint="eastAsia" w:ascii="仿宋_GB2312" w:eastAsia="仿宋_GB2312"/>
          <w:sz w:val="30"/>
          <w:szCs w:val="30"/>
        </w:rPr>
        <w:t>年初预算数</w:t>
      </w:r>
      <w:r>
        <w:rPr>
          <w:rFonts w:hint="eastAsia" w:ascii="仿宋_GB2312" w:eastAsia="仿宋_GB2312"/>
          <w:sz w:val="30"/>
          <w:szCs w:val="30"/>
          <w:lang w:eastAsia="zh-CN"/>
        </w:rPr>
        <w:t>一致。</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年度本部门因公出国（境）共计</w:t>
      </w:r>
      <w:r>
        <w:rPr>
          <w:rFonts w:hint="eastAsia" w:ascii="仿宋_GB2312" w:eastAsia="仿宋_GB2312"/>
          <w:color w:val="auto"/>
          <w:sz w:val="30"/>
          <w:szCs w:val="30"/>
          <w:lang w:val="en-US" w:eastAsia="zh-CN"/>
        </w:rPr>
        <w:t>0</w:t>
      </w:r>
      <w:r>
        <w:rPr>
          <w:rFonts w:hint="eastAsia" w:ascii="仿宋_GB2312" w:eastAsia="仿宋_GB2312"/>
          <w:sz w:val="30"/>
          <w:szCs w:val="30"/>
        </w:rPr>
        <w:t>个团组，</w:t>
      </w:r>
      <w:r>
        <w:rPr>
          <w:rFonts w:hint="eastAsia" w:ascii="仿宋_GB2312" w:eastAsia="仿宋_GB2312"/>
          <w:color w:val="auto"/>
          <w:sz w:val="30"/>
          <w:szCs w:val="30"/>
          <w:lang w:val="en-US" w:eastAsia="zh-CN"/>
        </w:rPr>
        <w:t>0</w:t>
      </w:r>
      <w:r>
        <w:rPr>
          <w:rFonts w:hint="eastAsia" w:ascii="仿宋_GB2312" w:eastAsia="仿宋_GB2312"/>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sz w:val="30"/>
          <w:szCs w:val="30"/>
        </w:rPr>
        <w:t>批次，</w:t>
      </w:r>
      <w:r>
        <w:rPr>
          <w:rFonts w:hint="eastAsia" w:ascii="仿宋_GB2312" w:eastAsia="仿宋_GB2312"/>
          <w:color w:val="auto"/>
          <w:sz w:val="30"/>
          <w:szCs w:val="30"/>
          <w:lang w:val="en-US" w:eastAsia="zh-CN"/>
        </w:rPr>
        <w:t>0</w:t>
      </w:r>
      <w:r>
        <w:rPr>
          <w:rFonts w:hint="eastAsia" w:ascii="仿宋_GB2312" w:eastAsia="仿宋_GB2312"/>
          <w:sz w:val="30"/>
          <w:szCs w:val="30"/>
        </w:rPr>
        <w:t>人。</w:t>
      </w:r>
    </w:p>
    <w:p>
      <w:pPr>
        <w:ind w:firstLine="300" w:firstLineChars="1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本部门机关运行经费支出2083233.93</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w:t>
      </w:r>
      <w:r>
        <w:rPr>
          <w:rFonts w:hint="eastAsia" w:ascii="仿宋_GB2312" w:eastAsia="仿宋_GB2312"/>
          <w:sz w:val="30"/>
          <w:szCs w:val="30"/>
          <w:lang w:eastAsia="zh-CN"/>
        </w:rPr>
        <w:t>精准扶贫下乡费用</w:t>
      </w:r>
      <w:r>
        <w:rPr>
          <w:rFonts w:hint="eastAsia" w:ascii="仿宋_GB2312" w:eastAsia="仿宋_GB2312"/>
          <w:sz w:val="30"/>
          <w:szCs w:val="30"/>
        </w:rPr>
        <w:t>等</w:t>
      </w:r>
      <w:r>
        <w:rPr>
          <w:rFonts w:hint="eastAsia" w:ascii="仿宋_GB2312" w:eastAsia="仿宋_GB2312"/>
          <w:sz w:val="30"/>
          <w:szCs w:val="30"/>
          <w:lang w:eastAsia="zh-CN"/>
        </w:rPr>
        <w:t>，</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增加</w:t>
      </w:r>
      <w:r>
        <w:rPr>
          <w:rFonts w:hint="eastAsia" w:ascii="仿宋_GB2312" w:eastAsia="仿宋_GB2312"/>
          <w:sz w:val="30"/>
          <w:szCs w:val="30"/>
          <w:lang w:val="en-US" w:eastAsia="zh-CN"/>
        </w:rPr>
        <w:t>1174419.84</w:t>
      </w:r>
      <w:r>
        <w:rPr>
          <w:rFonts w:hint="eastAsia" w:ascii="仿宋_GB2312" w:eastAsia="仿宋_GB2312"/>
          <w:sz w:val="30"/>
          <w:szCs w:val="30"/>
          <w:lang w:eastAsia="zh-CN"/>
        </w:rPr>
        <w:t>元。</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4</w:t>
      </w:r>
      <w:r>
        <w:rPr>
          <w:rFonts w:hint="eastAsia" w:ascii="仿宋_GB2312" w:eastAsia="仿宋_GB2312"/>
          <w:sz w:val="30"/>
          <w:szCs w:val="30"/>
        </w:rPr>
        <w:t>辆，其中：领导干部用车</w:t>
      </w:r>
      <w:r>
        <w:rPr>
          <w:rFonts w:hint="eastAsia" w:ascii="仿宋_GB2312" w:eastAsia="仿宋_GB2312"/>
          <w:sz w:val="30"/>
          <w:szCs w:val="30"/>
          <w:lang w:val="en-US" w:eastAsia="zh-CN"/>
        </w:rPr>
        <w:t>4</w:t>
      </w:r>
      <w:r>
        <w:rPr>
          <w:rFonts w:hint="eastAsia" w:ascii="仿宋_GB2312" w:eastAsia="仿宋_GB2312"/>
          <w:sz w:val="30"/>
          <w:szCs w:val="30"/>
        </w:rPr>
        <w:t>辆</w:t>
      </w:r>
      <w:r>
        <w:rPr>
          <w:rFonts w:hint="eastAsia" w:ascii="仿宋_GB2312" w:eastAsia="仿宋_GB2312"/>
          <w:sz w:val="30"/>
          <w:szCs w:val="30"/>
          <w:lang w:eastAsia="zh-CN"/>
        </w:rPr>
        <w:t>。</w:t>
      </w:r>
      <w:r>
        <w:rPr>
          <w:rFonts w:hint="eastAsia" w:ascii="仿宋_GB2312" w:eastAsia="仿宋_GB2312"/>
          <w:sz w:val="30"/>
          <w:szCs w:val="30"/>
        </w:rPr>
        <w:t xml:space="preserve">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3</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年本部门政府采购支出总额</w:t>
      </w:r>
      <w:r>
        <w:rPr>
          <w:rFonts w:hint="eastAsia" w:ascii="仿宋_GB2312" w:eastAsia="仿宋_GB2312"/>
          <w:color w:val="auto"/>
          <w:sz w:val="30"/>
          <w:szCs w:val="30"/>
          <w:lang w:val="en-US" w:eastAsia="zh-CN"/>
        </w:rPr>
        <w:t>89273</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（四）预算绩效管理情况说明</w:t>
      </w:r>
    </w:p>
    <w:p>
      <w:pPr>
        <w:spacing w:line="620" w:lineRule="exact"/>
        <w:ind w:firstLine="600" w:firstLineChars="200"/>
        <w:rPr>
          <w:rFonts w:hint="eastAsia" w:ascii="楷体_GB2312" w:eastAsia="楷体_GB2312"/>
          <w:b w:val="0"/>
          <w:bCs/>
          <w:sz w:val="30"/>
          <w:szCs w:val="30"/>
          <w:lang w:val="en-US" w:eastAsia="zh-CN"/>
        </w:rPr>
      </w:pPr>
      <w:r>
        <w:rPr>
          <w:rFonts w:hint="eastAsia" w:ascii="仿宋" w:hAnsi="仿宋" w:eastAsia="仿宋" w:cs="仿宋"/>
          <w:b w:val="0"/>
          <w:bCs/>
          <w:sz w:val="30"/>
          <w:szCs w:val="30"/>
          <w:lang w:val="en-US" w:eastAsia="zh-CN"/>
        </w:rPr>
        <w:t>2019年我单位未组织第三方组织绩效评价</w:t>
      </w:r>
    </w:p>
    <w:p>
      <w:pPr>
        <w:ind w:firstLine="300" w:firstLineChars="100"/>
        <w:rPr>
          <w:rFonts w:ascii="黑体" w:hAnsi="黑体" w:eastAsia="黑体"/>
          <w:sz w:val="30"/>
          <w:szCs w:val="30"/>
        </w:rPr>
      </w:pPr>
      <w:bookmarkStart w:id="0" w:name="_GoBack"/>
      <w:bookmarkEnd w:id="0"/>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（十七）其他资本性支出（支出经济分类科目类级）：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sz w:val="30"/>
          <w:szCs w:val="30"/>
        </w:rPr>
      </w:pPr>
      <w:r>
        <w:rPr>
          <w:rFonts w:hint="eastAsia" w:ascii="黑体" w:hAnsi="黑体" w:eastAsia="黑体"/>
          <w:sz w:val="30"/>
          <w:szCs w:val="30"/>
        </w:rPr>
        <w:t>注：</w:t>
      </w:r>
      <w:r>
        <w:rPr>
          <w:rFonts w:hint="eastAsia" w:ascii="仿宋_GB2312" w:eastAsia="仿宋_GB2312"/>
          <w:sz w:val="30"/>
          <w:szCs w:val="30"/>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sz w:val="30"/>
          <w:szCs w:val="30"/>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2"/>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424B4"/>
    <w:rsid w:val="2E1748D9"/>
    <w:rsid w:val="2E50584A"/>
    <w:rsid w:val="677130C0"/>
    <w:rsid w:val="710C4BD0"/>
    <w:rsid w:val="766424B4"/>
    <w:rsid w:val="7BCC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2019-10-10T01:00:00Z</dcterms:created>
  <dc:creator>风影</dc:creator>
  <cp:lastModifiedBy>风影</cp:lastModifiedBy>
  <dcterms:modified xsi:type="dcterms:W3CDTF">2020-10-15T03:01:44Z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