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森林公安局</w:t>
      </w:r>
      <w:bookmarkStart w:id="0" w:name="_GoBack"/>
      <w:bookmarkEnd w:id="0"/>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2" w:firstLineChars="200"/>
        <w:rPr>
          <w:rFonts w:ascii="楷体_GB2312" w:eastAsia="楷体_GB2312"/>
          <w:b/>
          <w:sz w:val="30"/>
          <w:szCs w:val="30"/>
        </w:rPr>
      </w:pPr>
      <w:r>
        <w:rPr>
          <w:rFonts w:hint="eastAsia" w:ascii="楷体_GB2312" w:eastAsia="楷体_GB2312"/>
          <w:b/>
          <w:sz w:val="30"/>
          <w:szCs w:val="30"/>
        </w:rPr>
        <w:t>（一）职能职责负责维护辖区社会治安秩序，保护辖区内森林资源、并可以依照本法规定，在国务院林业主管部门授权的范围内，代行本法第三十九条、第四十条、第四十三条、第四十四条规定的行政处罚权。第三十九条：盗伐、滥伐林木行为；第四十二条：买卖林木采伐许可证、木材运输证、批准出口文件、允许进出口证明书的行为；第四十三条：非法收购盗伐、滥伐林木的行为；第四十四条：在林区内进行开垦、采石、采砂、采种、采脂和其他活动的行为。</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left="1474" w:leftChars="200" w:hanging="1054" w:hangingChars="350"/>
        <w:rPr>
          <w:rFonts w:ascii="楷体_GB2312" w:eastAsia="楷体_GB2312"/>
          <w:b/>
          <w:sz w:val="30"/>
          <w:szCs w:val="30"/>
        </w:rPr>
      </w:pPr>
      <w:r>
        <w:rPr>
          <w:rFonts w:hint="eastAsia" w:ascii="楷体_GB2312" w:eastAsia="楷体_GB2312"/>
          <w:b/>
          <w:sz w:val="30"/>
          <w:szCs w:val="30"/>
        </w:rPr>
        <w:t>办公室职责：政工工作、协调处理文件及上级精神；法制室：案件审核及法制员工作；治安室：案件侦查、调查取证</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1177039.52</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1196549.32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961299.16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45</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587845.5</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33</w:t>
      </w:r>
      <w:r>
        <w:rPr>
          <w:rFonts w:hint="eastAsia" w:ascii="仿宋_GB2312" w:eastAsia="仿宋_GB2312"/>
          <w:sz w:val="30"/>
          <w:szCs w:val="30"/>
        </w:rPr>
        <w:t>%。主要原因是</w:t>
      </w:r>
      <w:r>
        <w:rPr>
          <w:rFonts w:hint="eastAsia" w:ascii="仿宋_GB2312" w:eastAsia="仿宋_GB2312"/>
          <w:sz w:val="30"/>
          <w:szCs w:val="30"/>
          <w:lang w:eastAsia="zh-CN"/>
        </w:rPr>
        <w:t>由于部门改制，人员减少</w:t>
      </w:r>
      <w:r>
        <w:rPr>
          <w:rFonts w:hint="eastAsia" w:ascii="仿宋_GB2312" w:eastAsia="仿宋_GB2312"/>
          <w:sz w:val="30"/>
          <w:szCs w:val="30"/>
        </w:rPr>
        <w:t xml:space="preserve"> </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1177039.52</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1177039.52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1196549.32</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1196549.32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12797.77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12797.77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人员减少</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1177039.52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961299.16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45</w:t>
      </w:r>
      <w:r>
        <w:rPr>
          <w:rFonts w:hint="eastAsia" w:ascii="仿宋_GB2312" w:eastAsia="仿宋_GB2312"/>
          <w:sz w:val="30"/>
          <w:szCs w:val="30"/>
        </w:rPr>
        <w:t>%。主要原因是</w:t>
      </w:r>
      <w:r>
        <w:rPr>
          <w:rFonts w:hint="eastAsia" w:ascii="仿宋_GB2312" w:eastAsia="仿宋_GB2312"/>
          <w:sz w:val="30"/>
          <w:szCs w:val="30"/>
          <w:lang w:eastAsia="zh-CN"/>
        </w:rPr>
        <w:t>部门改制，人员减少。</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1196549.32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587845.5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33</w:t>
      </w:r>
      <w:r>
        <w:rPr>
          <w:rFonts w:hint="eastAsia" w:ascii="仿宋_GB2312" w:eastAsia="仿宋_GB2312"/>
          <w:sz w:val="30"/>
          <w:szCs w:val="30"/>
        </w:rPr>
        <w:t>%。主要原因是</w:t>
      </w:r>
      <w:r>
        <w:rPr>
          <w:rFonts w:hint="eastAsia" w:ascii="仿宋_GB2312" w:eastAsia="仿宋_GB2312"/>
          <w:sz w:val="30"/>
          <w:szCs w:val="30"/>
          <w:lang w:eastAsia="zh-CN"/>
        </w:rPr>
        <w:t>部门改制，人员减少</w:t>
      </w:r>
      <w:r>
        <w:rPr>
          <w:rFonts w:hint="eastAsia" w:ascii="仿宋_GB2312" w:eastAsia="仿宋_GB2312"/>
          <w:sz w:val="30"/>
          <w:szCs w:val="30"/>
        </w:rPr>
        <w:t xml:space="preserve"> </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1196549.38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19509.86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53502.45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1196549.38</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1196549.38</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961299.16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部门改制，人员减少</w:t>
      </w:r>
      <w:r>
        <w:rPr>
          <w:rFonts w:hint="eastAsia" w:ascii="仿宋_GB2312" w:eastAsia="仿宋_GB2312"/>
          <w:sz w:val="30"/>
          <w:szCs w:val="30"/>
        </w:rPr>
        <w:t>。人员经费用途主要包括</w:t>
      </w:r>
      <w:r>
        <w:rPr>
          <w:rFonts w:hint="eastAsia" w:ascii="仿宋_GB2312" w:eastAsia="仿宋_GB2312"/>
          <w:sz w:val="30"/>
          <w:szCs w:val="30"/>
          <w:lang w:eastAsia="zh-CN"/>
        </w:rPr>
        <w:t>：</w:t>
      </w:r>
      <w:r>
        <w:rPr>
          <w:rFonts w:hint="eastAsia" w:ascii="仿宋_GB2312" w:eastAsia="仿宋_GB2312"/>
          <w:sz w:val="30"/>
          <w:szCs w:val="30"/>
        </w:rPr>
        <w:t>基本工资、津贴补贴、奖金、社会保障缴费等</w:t>
      </w:r>
      <w:r>
        <w:rPr>
          <w:rFonts w:hint="eastAsia" w:ascii="仿宋_GB2312" w:eastAsia="仿宋_GB2312"/>
          <w:sz w:val="30"/>
          <w:szCs w:val="30"/>
          <w:lang w:eastAsia="zh-CN"/>
        </w:rPr>
        <w:t>。</w:t>
      </w:r>
      <w:r>
        <w:rPr>
          <w:rFonts w:hint="eastAsia" w:ascii="仿宋_GB2312" w:eastAsia="仿宋_GB2312"/>
          <w:sz w:val="30"/>
          <w:szCs w:val="30"/>
        </w:rPr>
        <w:t>公用经费</w:t>
      </w:r>
      <w:r>
        <w:rPr>
          <w:rFonts w:hint="eastAsia" w:ascii="仿宋_GB2312" w:eastAsia="仿宋_GB2312"/>
          <w:sz w:val="30"/>
          <w:szCs w:val="30"/>
          <w:lang w:val="en-US" w:eastAsia="zh-CN"/>
        </w:rPr>
        <w:t>103200</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49811.49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人员减少。</w:t>
      </w:r>
      <w:r>
        <w:rPr>
          <w:rFonts w:hint="eastAsia" w:ascii="仿宋_GB2312" w:eastAsia="仿宋_GB2312"/>
          <w:sz w:val="30"/>
          <w:szCs w:val="30"/>
        </w:rPr>
        <w:t>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严格按“八项规定”办事</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103200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，机关运行经费主要用于开支主要用于办公费、公务车运行维护费、信息网络购置更新费等。机关运行经费较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49811.49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32</w:t>
      </w:r>
      <w:r>
        <w:rPr>
          <w:rFonts w:hint="eastAsia" w:ascii="仿宋_GB2312" w:eastAsia="仿宋_GB2312"/>
          <w:sz w:val="30"/>
          <w:szCs w:val="30"/>
        </w:rPr>
        <w:t>%，主要原因是</w:t>
      </w:r>
      <w:r>
        <w:rPr>
          <w:rFonts w:hint="eastAsia" w:ascii="仿宋_GB2312" w:eastAsia="仿宋_GB2312"/>
          <w:sz w:val="30"/>
          <w:szCs w:val="30"/>
          <w:lang w:eastAsia="zh-CN"/>
        </w:rPr>
        <w:t>部门改制，人员减少。</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辆，执法执勤用车</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p>
    <w:p>
      <w:pPr>
        <w:ind w:firstLine="602" w:firstLineChars="200"/>
        <w:rPr>
          <w:rFonts w:hint="eastAsia"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62F7E88"/>
    <w:rsid w:val="0EC07787"/>
    <w:rsid w:val="17542C27"/>
    <w:rsid w:val="189E460C"/>
    <w:rsid w:val="18F1352C"/>
    <w:rsid w:val="19643582"/>
    <w:rsid w:val="1B943FD8"/>
    <w:rsid w:val="1DD64839"/>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剑丹琴心</cp:lastModifiedBy>
  <cp:lastPrinted>2020-08-19T09:33:00Z</cp:lastPrinted>
  <dcterms:modified xsi:type="dcterms:W3CDTF">2020-11-02T12:23:46Z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