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积石山县商务局</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bookmarkStart w:id="0" w:name="_GoBack"/>
      <w:bookmarkEnd w:id="0"/>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numPr>
          <w:ilvl w:val="0"/>
          <w:numId w:val="0"/>
        </w:numPr>
        <w:tabs>
          <w:tab w:val="left" w:pos="941"/>
        </w:tabs>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lang w:eastAsia="zh-CN"/>
        </w:rPr>
        <w:t>（一）贯彻落实国家有关内外贸易、国际经济合作、经济协作和境外招商引资发展战略、方针、政策；制定全县商务领域规章、制度和发展规划。</w:t>
      </w:r>
    </w:p>
    <w:p>
      <w:pPr>
        <w:numPr>
          <w:ilvl w:val="0"/>
          <w:numId w:val="0"/>
        </w:numPr>
        <w:tabs>
          <w:tab w:val="left" w:pos="941"/>
        </w:tabs>
        <w:ind w:firstLine="640" w:firstLineChars="200"/>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二）研究制定全县规范流通领域市场体系及流通秩序的政策，促进内外贸结合，建立健全统一、开放、竞争、有序的市场体系；监测分析市场运行和商品供求状况，组织实施重要消费品市场流通管理；研究提出流通体制改革意见，培育发展城乡市场，推进流通产业结构调整及现代流通方式和组织形式现代化，加强本系统的安全生产管理。</w:t>
      </w:r>
    </w:p>
    <w:p>
      <w:pPr>
        <w:numPr>
          <w:ilvl w:val="0"/>
          <w:numId w:val="0"/>
        </w:numPr>
        <w:tabs>
          <w:tab w:val="left" w:pos="941"/>
        </w:tabs>
        <w:ind w:firstLine="640" w:firstLineChars="200"/>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（三）调查研究流通行业重大问题，提出政策建议；负责对酒类重要商品的流通管理；负责拍卖、租赁、汽车、旧货流通活动的监督管理；负责石油成品油市场管理及批发、仓储、零售经营资格的审核报批工作。</w:t>
      </w:r>
    </w:p>
    <w:p>
      <w:pPr>
        <w:numPr>
          <w:ilvl w:val="0"/>
          <w:numId w:val="0"/>
        </w:numPr>
        <w:tabs>
          <w:tab w:val="left" w:pos="941"/>
        </w:tabs>
        <w:ind w:firstLine="640" w:firstLineChars="200"/>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（四）执行国家制定的进出口商品管理办法、进出口商品配额政策；负责进出口配额计划的编报、下达和组织实施及配额、许可证的审报工作。</w:t>
      </w:r>
    </w:p>
    <w:p>
      <w:pPr>
        <w:numPr>
          <w:ilvl w:val="0"/>
          <w:numId w:val="0"/>
        </w:numPr>
        <w:tabs>
          <w:tab w:val="left" w:pos="941"/>
        </w:tabs>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eastAsia="zh-CN"/>
        </w:rPr>
        <w:t>（五）负责全县行业的监督管理，对酒类和物资回收特种行业定点经营</w:t>
      </w:r>
      <w:r>
        <w:rPr>
          <w:rFonts w:hint="eastAsia" w:ascii="仿宋" w:hAnsi="仿宋" w:eastAsia="仿宋" w:cs="仿宋"/>
          <w:bCs/>
          <w:kern w:val="0"/>
          <w:sz w:val="32"/>
          <w:szCs w:val="32"/>
          <w:lang w:val="en-US" w:eastAsia="zh-CN"/>
        </w:rPr>
        <w:t>企业资格的审查、发证和监管。</w:t>
      </w:r>
    </w:p>
    <w:p>
      <w:pPr>
        <w:numPr>
          <w:ilvl w:val="0"/>
          <w:numId w:val="0"/>
        </w:numPr>
        <w:tabs>
          <w:tab w:val="left" w:pos="941"/>
        </w:tabs>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（六）负责全县商务系统涉及世贸组织相关事务的研究，指导和服务工作；组织协调反倾销、反补贴、保障措施及其他与进出口公平交易的工作；组织全县产业损害调查；组织科技兴贸战略在全县实施。</w:t>
      </w:r>
    </w:p>
    <w:p>
      <w:pPr>
        <w:numPr>
          <w:ilvl w:val="0"/>
          <w:numId w:val="0"/>
        </w:numPr>
        <w:tabs>
          <w:tab w:val="left" w:pos="941"/>
        </w:tabs>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lang w:val="en-US" w:eastAsia="zh-CN"/>
        </w:rPr>
        <w:t>（七）指导和管理全县境外招商引资、投资促进及核准国家规定的限额出口限制投资的外贸企业的设立；核准审查外商投资企业目的合同、章程及变更。</w:t>
      </w:r>
    </w:p>
    <w:p>
      <w:pPr>
        <w:numPr>
          <w:ilvl w:val="0"/>
          <w:numId w:val="0"/>
        </w:numPr>
        <w:tabs>
          <w:tab w:val="left" w:pos="941"/>
        </w:tabs>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八）负责全县对外经济合作工作；指导和监督对外承包工程、劳务合作、设计咨询、境外投资等行业的管理；负责争取和接受联合国及其他国际组织或国外政府、民间组织对我县的多、双边无偿援助项目及赠款和申报、组织和协调工作。</w:t>
      </w:r>
    </w:p>
    <w:p>
      <w:pPr>
        <w:numPr>
          <w:ilvl w:val="0"/>
          <w:numId w:val="0"/>
        </w:numPr>
        <w:tabs>
          <w:tab w:val="left" w:pos="941"/>
        </w:tabs>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（九）负责组织开展全县区域性内外贸专业批发市场和大型营销设施项目的规划、布局、论证、立项和物资配套供应，并负责监督管理各类市场的规范运营。</w:t>
      </w:r>
    </w:p>
    <w:p>
      <w:pPr>
        <w:numPr>
          <w:ilvl w:val="0"/>
          <w:numId w:val="0"/>
        </w:numPr>
        <w:tabs>
          <w:tab w:val="left" w:pos="941"/>
        </w:tabs>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（十）负责国家、省、州、县投资及划拨的调控资金、专项资金的管理，承担政府授权流通范围内的国有资产的管理，依法行使国人股权。</w:t>
      </w:r>
    </w:p>
    <w:p>
      <w:pPr>
        <w:numPr>
          <w:ilvl w:val="0"/>
          <w:numId w:val="0"/>
        </w:numPr>
        <w:tabs>
          <w:tab w:val="left" w:pos="941"/>
        </w:tabs>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（十一）负责中国</w:t>
      </w:r>
      <w:r>
        <w:rPr>
          <w:rFonts w:hint="eastAsia" w:ascii="宋体" w:hAnsi="宋体" w:eastAsia="宋体" w:cs="宋体"/>
          <w:bCs/>
          <w:kern w:val="0"/>
          <w:sz w:val="32"/>
          <w:szCs w:val="32"/>
          <w:lang w:val="en-US" w:eastAsia="zh-CN"/>
        </w:rPr>
        <w:t>·</w:t>
      </w:r>
      <w:r>
        <w:rPr>
          <w:rFonts w:hint="eastAsia" w:ascii="仿宋" w:hAnsi="仿宋" w:eastAsia="仿宋" w:cs="仿宋"/>
          <w:bCs/>
          <w:kern w:val="0"/>
          <w:sz w:val="32"/>
          <w:szCs w:val="32"/>
          <w:lang w:val="en-US" w:eastAsia="zh-CN"/>
        </w:rPr>
        <w:t>兰州投资贸易洽谈会的组织和实施工作；归口管理各类涉外商务交易会、展览会、展销会等活动；制定并管理实施赴境外举办上述活动的管理办法。</w:t>
      </w:r>
    </w:p>
    <w:p>
      <w:pPr>
        <w:numPr>
          <w:ilvl w:val="0"/>
          <w:numId w:val="0"/>
        </w:numPr>
        <w:tabs>
          <w:tab w:val="left" w:pos="941"/>
        </w:tabs>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（十二）</w:t>
      </w:r>
      <w:r>
        <w:rPr>
          <w:rFonts w:hint="eastAsia" w:ascii="仿宋" w:hAnsi="仿宋" w:eastAsia="仿宋" w:cs="仿宋"/>
          <w:bCs/>
          <w:kern w:val="0"/>
          <w:sz w:val="32"/>
          <w:szCs w:val="32"/>
          <w:lang w:eastAsia="zh-CN"/>
        </w:rPr>
        <w:t>编制全县电子商务发展规划和年度目标，负责全县电子商务发展势态监测、分析和统计。</w:t>
      </w:r>
      <w:r>
        <w:rPr>
          <w:rFonts w:hint="eastAsia" w:ascii="仿宋" w:hAnsi="仿宋" w:eastAsia="仿宋" w:cs="仿宋"/>
          <w:bCs/>
          <w:kern w:val="0"/>
          <w:sz w:val="32"/>
          <w:szCs w:val="32"/>
          <w:lang w:val="en-US" w:eastAsia="zh-CN"/>
        </w:rPr>
        <w:t>负责实施全县电子商务建设、规划、宣传工作和提供信息咨询服务；指导全县流通领域信息网络。</w:t>
      </w:r>
    </w:p>
    <w:p>
      <w:pPr>
        <w:numPr>
          <w:ilvl w:val="0"/>
          <w:numId w:val="0"/>
        </w:numPr>
        <w:tabs>
          <w:tab w:val="left" w:pos="941"/>
        </w:tabs>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（十三）宏观指导各乡镇商务工作；</w:t>
      </w:r>
    </w:p>
    <w:p>
      <w:pPr>
        <w:numPr>
          <w:ilvl w:val="0"/>
          <w:numId w:val="0"/>
        </w:numPr>
        <w:tabs>
          <w:tab w:val="left" w:pos="941"/>
        </w:tabs>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（十四）指导全县商贸流通行业协会、学会等社会组织工作。</w:t>
      </w:r>
    </w:p>
    <w:p>
      <w:pPr>
        <w:numPr>
          <w:ilvl w:val="0"/>
          <w:numId w:val="0"/>
        </w:numPr>
        <w:tabs>
          <w:tab w:val="left" w:pos="941"/>
        </w:tabs>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（十五）承办</w:t>
      </w:r>
      <w:r>
        <w:rPr>
          <w:rFonts w:hint="eastAsia" w:ascii="仿宋" w:hAnsi="仿宋" w:eastAsia="仿宋" w:cs="仿宋"/>
          <w:bCs/>
          <w:kern w:val="0"/>
          <w:sz w:val="32"/>
          <w:szCs w:val="32"/>
        </w:rPr>
        <w:t>县委、县政府和</w:t>
      </w:r>
      <w:r>
        <w:rPr>
          <w:rFonts w:hint="eastAsia" w:ascii="仿宋" w:hAnsi="仿宋" w:eastAsia="仿宋" w:cs="仿宋"/>
          <w:bCs/>
          <w:kern w:val="0"/>
          <w:sz w:val="32"/>
          <w:szCs w:val="32"/>
          <w:lang w:eastAsia="zh-CN"/>
        </w:rPr>
        <w:t>省州部门</w:t>
      </w:r>
      <w:r>
        <w:rPr>
          <w:rFonts w:hint="eastAsia" w:ascii="仿宋" w:hAnsi="仿宋" w:eastAsia="仿宋" w:cs="仿宋"/>
          <w:bCs/>
          <w:kern w:val="0"/>
          <w:sz w:val="32"/>
          <w:szCs w:val="32"/>
        </w:rPr>
        <w:t>交办的其他任务。</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numPr>
          <w:ilvl w:val="0"/>
          <w:numId w:val="1"/>
        </w:numPr>
        <w:tabs>
          <w:tab w:val="left" w:pos="941"/>
        </w:tabs>
        <w:jc w:val="left"/>
        <w:rPr>
          <w:rFonts w:ascii="仿宋" w:hAnsi="仿宋" w:eastAsia="仿宋" w:cs="仿宋"/>
          <w:bCs/>
          <w:kern w:val="0"/>
          <w:sz w:val="32"/>
          <w:szCs w:val="32"/>
        </w:rPr>
      </w:pPr>
      <w:r>
        <w:rPr>
          <w:rFonts w:hint="eastAsia" w:ascii="仿宋" w:hAnsi="仿宋" w:eastAsia="仿宋" w:cs="仿宋"/>
          <w:b/>
          <w:bCs w:val="0"/>
          <w:kern w:val="0"/>
          <w:sz w:val="32"/>
          <w:szCs w:val="32"/>
          <w:lang w:val="en-US" w:eastAsia="zh-CN"/>
        </w:rPr>
        <w:t>办公室</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协助领导组织管理日常工作，制定机关各项规章制度。</w:t>
      </w:r>
      <w:r>
        <w:rPr>
          <w:rFonts w:hint="eastAsia" w:ascii="仿宋" w:hAnsi="仿宋" w:eastAsia="仿宋" w:cs="仿宋"/>
          <w:bCs/>
          <w:kern w:val="0"/>
          <w:sz w:val="32"/>
          <w:szCs w:val="32"/>
        </w:rPr>
        <w:t>负责</w:t>
      </w:r>
      <w:r>
        <w:rPr>
          <w:rFonts w:hint="eastAsia" w:ascii="仿宋" w:hAnsi="仿宋" w:eastAsia="仿宋" w:cs="仿宋"/>
          <w:bCs/>
          <w:kern w:val="0"/>
          <w:sz w:val="32"/>
          <w:szCs w:val="32"/>
          <w:lang w:eastAsia="zh-CN"/>
        </w:rPr>
        <w:t>机关会务、文件起草、值班、信息、保密、印章管理工作。负责政务公开、电子政务、信息化建设工作。承办局领导交办的其他工作。贯彻执行国家和省、州关于电子商务发展的方针政策和法律法规，编制全县电子商务发展规划和年度目标，负责全县电子商务发展势态监测、分析和统计。负责全县电子商务服务行业的管理和指导、协调、推进、督查工作，为外向型企业提供有关开展电子商务的技术及技能方面的咨询，人员培训及其他方面的服务。协调建立电子商务运行保障机制。负责全县电子商务产业园规划、建设指导工作，协调解决电子商务发展中的矛盾和问题。完成局领导交办的其他工作。</w:t>
      </w:r>
    </w:p>
    <w:p>
      <w:pPr>
        <w:numPr>
          <w:numId w:val="0"/>
        </w:numPr>
        <w:tabs>
          <w:tab w:val="left" w:pos="941"/>
        </w:tabs>
        <w:jc w:val="left"/>
        <w:rPr>
          <w:rFonts w:ascii="仿宋" w:hAnsi="仿宋" w:eastAsia="仿宋" w:cs="仿宋"/>
          <w:bCs/>
          <w:kern w:val="0"/>
          <w:sz w:val="32"/>
          <w:szCs w:val="32"/>
        </w:rPr>
      </w:pPr>
      <w:r>
        <w:rPr>
          <w:rFonts w:hint="eastAsia" w:ascii="仿宋" w:hAnsi="仿宋" w:eastAsia="仿宋" w:cs="仿宋"/>
          <w:b/>
          <w:bCs w:val="0"/>
          <w:kern w:val="0"/>
          <w:sz w:val="32"/>
          <w:szCs w:val="32"/>
          <w:lang w:eastAsia="zh-CN"/>
        </w:rPr>
        <w:t>（</w:t>
      </w:r>
      <w:r>
        <w:rPr>
          <w:rFonts w:hint="eastAsia" w:ascii="仿宋" w:hAnsi="仿宋" w:eastAsia="仿宋" w:cs="仿宋"/>
          <w:b/>
          <w:bCs w:val="0"/>
          <w:kern w:val="0"/>
          <w:sz w:val="32"/>
          <w:szCs w:val="32"/>
          <w:lang w:val="en-US" w:eastAsia="zh-CN"/>
        </w:rPr>
        <w:t>二</w:t>
      </w:r>
      <w:r>
        <w:rPr>
          <w:rFonts w:hint="eastAsia" w:ascii="仿宋" w:hAnsi="仿宋" w:eastAsia="仿宋" w:cs="仿宋"/>
          <w:b/>
          <w:bCs w:val="0"/>
          <w:kern w:val="0"/>
          <w:sz w:val="32"/>
          <w:szCs w:val="32"/>
          <w:lang w:eastAsia="zh-CN"/>
        </w:rPr>
        <w:t>）市场建设和运行调节股</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组织拟定健全规范市场体系的政策措施。贯彻落实国家深化流通体制改革，推动全县物流配送等现代流通方式的发展。知道大宗产品批发市场规划和县城商业网网点规划。推进农村市场和农产品流通体系建设。监测分析市场运行和商品供求状况，调查分析商品价格信息，进行预测预警和信息引导。组织实施国家、省、州、县安排的有关流通领域重大投资项目，指导推广先进的流通技术。承办局领导交办的其他工作。负责拟定和组织实施区域内的行业发展发展战略、行业规划和有关政策。承担商贸流通和商贸服务业（含餐饮业、住宿业）的行业管理工作。</w:t>
      </w:r>
    </w:p>
    <w:p>
      <w:pPr>
        <w:numPr>
          <w:numId w:val="0"/>
        </w:numPr>
        <w:tabs>
          <w:tab w:val="left" w:pos="941"/>
        </w:tabs>
        <w:jc w:val="left"/>
        <w:rPr>
          <w:rFonts w:ascii="仿宋" w:hAnsi="仿宋" w:eastAsia="仿宋" w:cs="仿宋"/>
          <w:bCs/>
          <w:kern w:val="0"/>
          <w:sz w:val="32"/>
          <w:szCs w:val="32"/>
        </w:rPr>
      </w:pPr>
      <w:r>
        <w:rPr>
          <w:rFonts w:hint="eastAsia" w:ascii="仿宋" w:hAnsi="仿宋" w:eastAsia="仿宋" w:cs="仿宋"/>
          <w:b/>
          <w:bCs w:val="0"/>
          <w:kern w:val="0"/>
          <w:sz w:val="32"/>
          <w:szCs w:val="32"/>
          <w:lang w:eastAsia="zh-CN"/>
        </w:rPr>
        <w:t>（</w:t>
      </w:r>
      <w:r>
        <w:rPr>
          <w:rFonts w:hint="eastAsia" w:ascii="仿宋" w:hAnsi="仿宋" w:eastAsia="仿宋" w:cs="仿宋"/>
          <w:b/>
          <w:bCs w:val="0"/>
          <w:kern w:val="0"/>
          <w:sz w:val="32"/>
          <w:szCs w:val="32"/>
          <w:lang w:val="en-US" w:eastAsia="zh-CN"/>
        </w:rPr>
        <w:t>三</w:t>
      </w:r>
      <w:r>
        <w:rPr>
          <w:rFonts w:hint="eastAsia" w:ascii="仿宋" w:hAnsi="仿宋" w:eastAsia="仿宋" w:cs="仿宋"/>
          <w:b/>
          <w:bCs w:val="0"/>
          <w:kern w:val="0"/>
          <w:sz w:val="32"/>
          <w:szCs w:val="32"/>
          <w:lang w:eastAsia="zh-CN"/>
        </w:rPr>
        <w:t>）投资贸易促进股。</w:t>
      </w:r>
      <w:r>
        <w:rPr>
          <w:rFonts w:hint="eastAsia" w:ascii="仿宋" w:hAnsi="仿宋" w:eastAsia="仿宋" w:cs="仿宋"/>
          <w:bCs/>
          <w:kern w:val="0"/>
          <w:sz w:val="32"/>
          <w:szCs w:val="32"/>
          <w:lang w:eastAsia="zh-CN"/>
        </w:rPr>
        <w:t>参与各类对外贸易交易会、洽谈会、展销会等活动。推进外贸促进体系建设，负责进出口孵化促进工作。负责对外贸易经营者备案登记工作。负责协调海关、商检的有关事宜。承担全县进出口数据的统计分析。拟定和实施利用外资政策措施，指导外商投资企业的审核工作归口管理外事工作，会同相关部门拟定相关经贸外事制度。承办局领导交办的其他工作。研究落实对外经济合作的政策法规，负责全县对外承包工程、劳务合作等对外经济合作业务，负责管理县内企业对外投资设立企业、对外经济合作企业经营资格，审核申报或审批对外工程承包、劳务合作人员的出包工程劳务合作基金、国际无偿援助项目，管理多变和双连对外商无偿援助及赠款并监督检查受援项目执行情况。承办局领导交办的其他工作。</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hint="eastAsia" w:ascii="仿宋_GB2312" w:eastAsia="仿宋_GB2312"/>
          <w:sz w:val="30"/>
          <w:szCs w:val="30"/>
        </w:rPr>
      </w:pPr>
      <w:r>
        <w:rPr>
          <w:rFonts w:hint="eastAsia" w:ascii="仿宋_GB2312" w:eastAsia="仿宋_GB2312"/>
          <w:sz w:val="30"/>
          <w:szCs w:val="30"/>
        </w:rPr>
        <w:t>表一：收入支出决算总表</w:t>
      </w:r>
    </w:p>
    <w:tbl>
      <w:tblPr>
        <w:tblW w:w="14070" w:type="dxa"/>
        <w:tblInd w:w="0" w:type="dxa"/>
        <w:shd w:val="clear"/>
        <w:tblLayout w:type="autofit"/>
        <w:tblCellMar>
          <w:top w:w="0" w:type="dxa"/>
          <w:left w:w="0" w:type="dxa"/>
          <w:bottom w:w="0" w:type="dxa"/>
          <w:right w:w="0" w:type="dxa"/>
        </w:tblCellMar>
      </w:tblPr>
      <w:tblGrid>
        <w:gridCol w:w="5430"/>
        <w:gridCol w:w="570"/>
        <w:gridCol w:w="2250"/>
        <w:gridCol w:w="4215"/>
        <w:gridCol w:w="570"/>
        <w:gridCol w:w="2250"/>
      </w:tblGrid>
      <w:tr>
        <w:tblPrEx>
          <w:shd w:val="clear"/>
          <w:tblCellMar>
            <w:top w:w="0" w:type="dxa"/>
            <w:left w:w="0" w:type="dxa"/>
            <w:bottom w:w="0" w:type="dxa"/>
            <w:right w:w="0" w:type="dxa"/>
          </w:tblCellMar>
        </w:tblPrEx>
        <w:trPr>
          <w:trHeight w:val="390" w:hRule="atLeast"/>
        </w:trPr>
        <w:tc>
          <w:tcPr>
            <w:tcW w:w="4215"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57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bdr w:val="none" w:color="auto" w:sz="0" w:space="0"/>
                <w:lang w:val="en-US" w:eastAsia="zh-CN" w:bidi="ar"/>
              </w:rPr>
              <w:t>收入支出决算总表</w:t>
            </w:r>
          </w:p>
        </w:tc>
        <w:tc>
          <w:tcPr>
            <w:tcW w:w="421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公开01表</w:t>
            </w: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部门：甘肃省临夏州积石山保安族东乡族撒拉族自治县商务局</w:t>
            </w: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shd w:val="clear"/>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支出</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10,371,704.60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三、上级补助收入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四、事业收入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五、经营收入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六、附属单位上缴收入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七、其他收入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2,657,200.00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3,729,582.80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6,963,599.40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13,028,904.60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12,636,326.87</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用事业基金弥补收支差额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109,129.07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501,706.80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13,138,033.67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13,138,033.67</w:t>
            </w:r>
          </w:p>
        </w:tc>
      </w:tr>
      <w:tr>
        <w:tblPrEx>
          <w:shd w:val="clear"/>
          <w:tblCellMar>
            <w:top w:w="0" w:type="dxa"/>
            <w:left w:w="0" w:type="dxa"/>
            <w:bottom w:w="0" w:type="dxa"/>
            <w:right w:w="0" w:type="dxa"/>
          </w:tblCellMar>
        </w:tblPrEx>
        <w:trPr>
          <w:trHeight w:val="308" w:hRule="atLeast"/>
        </w:trPr>
        <w:tc>
          <w:tcPr>
            <w:tcW w:w="0" w:type="auto"/>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注：本表反映部门本年度的总收支和年末结转结余情况。</w:t>
            </w: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bl>
    <w:p>
      <w:pPr>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表二：收入决算表</w:t>
      </w:r>
    </w:p>
    <w:tbl>
      <w:tblPr>
        <w:tblW w:w="17520" w:type="dxa"/>
        <w:tblInd w:w="0" w:type="dxa"/>
        <w:shd w:val="clear"/>
        <w:tblLayout w:type="autofit"/>
        <w:tblCellMar>
          <w:top w:w="0" w:type="dxa"/>
          <w:left w:w="0" w:type="dxa"/>
          <w:bottom w:w="0" w:type="dxa"/>
          <w:right w:w="0" w:type="dxa"/>
        </w:tblCellMar>
      </w:tblPr>
      <w:tblGrid>
        <w:gridCol w:w="5430"/>
        <w:gridCol w:w="330"/>
        <w:gridCol w:w="330"/>
        <w:gridCol w:w="4210"/>
        <w:gridCol w:w="1800"/>
        <w:gridCol w:w="1800"/>
        <w:gridCol w:w="1800"/>
        <w:gridCol w:w="1800"/>
        <w:gridCol w:w="1800"/>
        <w:gridCol w:w="1800"/>
        <w:gridCol w:w="1800"/>
      </w:tblGrid>
      <w:tr>
        <w:tblPrEx>
          <w:shd w:val="clear"/>
          <w:tblCellMar>
            <w:top w:w="0" w:type="dxa"/>
            <w:left w:w="0" w:type="dxa"/>
            <w:bottom w:w="0" w:type="dxa"/>
            <w:right w:w="0" w:type="dxa"/>
          </w:tblCellMar>
        </w:tblPrEx>
        <w:trPr>
          <w:trHeight w:val="390" w:hRule="atLeast"/>
        </w:trPr>
        <w:tc>
          <w:tcPr>
            <w:tcW w:w="33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bdr w:val="none" w:color="auto" w:sz="0" w:space="0"/>
                <w:lang w:val="en-US" w:eastAsia="zh-CN" w:bidi="ar"/>
              </w:rPr>
              <w:t>收入决算表</w:t>
            </w: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公开02表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部门：甘肃省临夏州积石山保安族东乡族撒拉族自治县商务局</w:t>
            </w: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财政拨款收入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上级补助收入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事业收入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经营收入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附属单位上缴收入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其他收入</w:t>
            </w:r>
          </w:p>
        </w:tc>
      </w:tr>
      <w:tr>
        <w:tblPrEx>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r>
      <w:tr>
        <w:tblPrEx>
          <w:shd w:val="clear"/>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13,028,904.60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10,371,704.60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2,657,200.00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1,709,239.92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1,709,239.92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1,709,239.92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1,709,239.92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1,709,239.92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1,709,239.92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行政事业单位离退休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对机关事业单位基本养老保险基金的补助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4,011,704.00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2,657,200.00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扶贫</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4,011,704.00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2,657,200.00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其他扶贫支出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4,011,704.00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2,657,200.00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商业服务业等支出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7,183,185.00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7,183,185.00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商业流通事务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7,143,185.00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7,143,185.00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2160202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其他商业流通事务支出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6,895,185.00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6,895,185.00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涉外发展服务支出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2160699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其他涉外发展服务支出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11"/>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注：本表反映部门本年度取得的各项收入情况。</w:t>
            </w:r>
          </w:p>
        </w:tc>
      </w:tr>
    </w:tbl>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表三：支出决算表</w:t>
      </w:r>
    </w:p>
    <w:tbl>
      <w:tblPr>
        <w:tblW w:w="15720" w:type="dxa"/>
        <w:tblInd w:w="0" w:type="dxa"/>
        <w:shd w:val="clear"/>
        <w:tblLayout w:type="autofit"/>
        <w:tblCellMar>
          <w:top w:w="0" w:type="dxa"/>
          <w:left w:w="0" w:type="dxa"/>
          <w:bottom w:w="0" w:type="dxa"/>
          <w:right w:w="0" w:type="dxa"/>
        </w:tblCellMar>
      </w:tblPr>
      <w:tblGrid>
        <w:gridCol w:w="5430"/>
        <w:gridCol w:w="330"/>
        <w:gridCol w:w="330"/>
        <w:gridCol w:w="4210"/>
        <w:gridCol w:w="1800"/>
        <w:gridCol w:w="1800"/>
        <w:gridCol w:w="1800"/>
        <w:gridCol w:w="1800"/>
        <w:gridCol w:w="1800"/>
        <w:gridCol w:w="1800"/>
      </w:tblGrid>
      <w:tr>
        <w:tblPrEx>
          <w:tblCellMar>
            <w:top w:w="0" w:type="dxa"/>
            <w:left w:w="0" w:type="dxa"/>
            <w:bottom w:w="0" w:type="dxa"/>
            <w:right w:w="0" w:type="dxa"/>
          </w:tblCellMar>
        </w:tblPrEx>
        <w:trPr>
          <w:trHeight w:val="390" w:hRule="atLeast"/>
        </w:trPr>
        <w:tc>
          <w:tcPr>
            <w:tcW w:w="33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bdr w:val="none" w:color="auto" w:sz="0" w:space="0"/>
                <w:lang w:val="en-US" w:eastAsia="zh-CN" w:bidi="ar"/>
              </w:rPr>
              <w:t>支出决算表</w:t>
            </w: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公开03表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部门：甘肃省临夏州积石山保安族东乡族撒拉族自治县商务局</w:t>
            </w: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shd w:val="clear"/>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对附属单位补助支出</w:t>
            </w:r>
          </w:p>
        </w:tc>
      </w:tr>
      <w:tr>
        <w:tblPrEx>
          <w:shd w:val="clear"/>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r>
      <w:tr>
        <w:tblPrEx>
          <w:shd w:val="clear"/>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12,636,326.87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2,200,757.07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10,435,569.80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行政事业单位离退休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对机关事业单位基本养老保险基金的补助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3,729,582.80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3,729,582.80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扶贫</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3,729,582.80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3,729,582.80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其他扶贫支出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3,729,582.80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3,729,582.80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商业服务业等支出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6,963,599.40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257,612.40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6,705,987.00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商业流通事务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6,923,599.40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217,612.40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6,705,987.00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127,612.40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127,612.40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2160202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其他商业流通事务支出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6,705,987.00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6,705,987.00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涉外发展服务支出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2160699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其他涉外发展服务支出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bl>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表四：财政拨款收入支出决算总表</w:t>
      </w:r>
    </w:p>
    <w:tbl>
      <w:tblPr>
        <w:tblW w:w="14790" w:type="dxa"/>
        <w:tblInd w:w="0" w:type="dxa"/>
        <w:shd w:val="clear"/>
        <w:tblLayout w:type="autofit"/>
        <w:tblCellMar>
          <w:top w:w="0" w:type="dxa"/>
          <w:left w:w="0" w:type="dxa"/>
          <w:bottom w:w="0" w:type="dxa"/>
          <w:right w:w="0" w:type="dxa"/>
        </w:tblCellMar>
      </w:tblPr>
      <w:tblGrid>
        <w:gridCol w:w="5430"/>
        <w:gridCol w:w="570"/>
        <w:gridCol w:w="1680"/>
        <w:gridCol w:w="3660"/>
        <w:gridCol w:w="570"/>
        <w:gridCol w:w="1680"/>
        <w:gridCol w:w="1680"/>
        <w:gridCol w:w="1680"/>
      </w:tblGrid>
      <w:tr>
        <w:tblPrEx>
          <w:shd w:val="clear"/>
          <w:tblCellMar>
            <w:top w:w="0" w:type="dxa"/>
            <w:left w:w="0" w:type="dxa"/>
            <w:bottom w:w="0" w:type="dxa"/>
            <w:right w:w="0" w:type="dxa"/>
          </w:tblCellMar>
        </w:tblPrEx>
        <w:trPr>
          <w:trHeight w:val="390" w:hRule="atLeast"/>
        </w:trPr>
        <w:tc>
          <w:tcPr>
            <w:tcW w:w="327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57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66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bdr w:val="none" w:color="auto" w:sz="0" w:space="0"/>
                <w:lang w:val="en-US" w:eastAsia="zh-CN" w:bidi="ar"/>
              </w:rPr>
              <w:t>财政拨款收入支出决算总表</w:t>
            </w:r>
          </w:p>
        </w:tc>
        <w:tc>
          <w:tcPr>
            <w:tcW w:w="57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公开04表</w:t>
            </w: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部门：甘肃省临夏州积石山保安族东乡族撒拉族自治县商务局</w:t>
            </w: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shd w:val="clear"/>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     出</w:t>
            </w:r>
          </w:p>
        </w:tc>
      </w:tr>
      <w:tr>
        <w:tblPrEx>
          <w:shd w:val="clear"/>
          <w:tblCellMar>
            <w:top w:w="0" w:type="dxa"/>
            <w:left w:w="0" w:type="dxa"/>
            <w:bottom w:w="0" w:type="dxa"/>
            <w:right w:w="0"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一般公共预算财政拨款</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政府性基金预算财政拨款</w:t>
            </w:r>
          </w:p>
        </w:tc>
      </w:tr>
      <w:tr>
        <w:tblPrEx>
          <w:shd w:val="clear"/>
          <w:tblCellMar>
            <w:top w:w="0" w:type="dxa"/>
            <w:left w:w="0" w:type="dxa"/>
            <w:bottom w:w="0" w:type="dxa"/>
            <w:right w:w="0"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10,371,704.60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6,963,599.40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6,963,599.40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10,371,704.60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10,261,248.07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10,261,248.07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109,129.07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219,585.60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219,585.60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109,129.07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10,480,833.67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10,480,833.67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10,480,833.67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8"/>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注：本表反映部门本年度一般公共预算财政拨款和政府性基金预算财政拨款的总收支和年末结转结余情况。</w:t>
            </w:r>
          </w:p>
        </w:tc>
      </w:tr>
    </w:tbl>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表五：一般公共预算财政拨款支出决算表</w:t>
      </w:r>
    </w:p>
    <w:tbl>
      <w:tblPr>
        <w:tblW w:w="11670" w:type="dxa"/>
        <w:tblInd w:w="0" w:type="dxa"/>
        <w:shd w:val="clear"/>
        <w:tblLayout w:type="autofit"/>
        <w:tblCellMar>
          <w:top w:w="0" w:type="dxa"/>
          <w:left w:w="0" w:type="dxa"/>
          <w:bottom w:w="0" w:type="dxa"/>
          <w:right w:w="0" w:type="dxa"/>
        </w:tblCellMar>
      </w:tblPr>
      <w:tblGrid>
        <w:gridCol w:w="5430"/>
        <w:gridCol w:w="330"/>
        <w:gridCol w:w="330"/>
        <w:gridCol w:w="4210"/>
        <w:gridCol w:w="2250"/>
        <w:gridCol w:w="2250"/>
        <w:gridCol w:w="2250"/>
      </w:tblGrid>
      <w:tr>
        <w:tblPrEx>
          <w:shd w:val="clear"/>
          <w:tblCellMar>
            <w:top w:w="0" w:type="dxa"/>
            <w:left w:w="0" w:type="dxa"/>
            <w:bottom w:w="0" w:type="dxa"/>
            <w:right w:w="0" w:type="dxa"/>
          </w:tblCellMar>
        </w:tblPrEx>
        <w:trPr>
          <w:trHeight w:val="390" w:hRule="atLeast"/>
        </w:trPr>
        <w:tc>
          <w:tcPr>
            <w:tcW w:w="33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bdr w:val="none" w:color="auto" w:sz="0" w:space="0"/>
                <w:lang w:val="en-US" w:eastAsia="zh-CN" w:bidi="ar"/>
              </w:rPr>
              <w:t>一般公共预算财政拨款支出决算表</w:t>
            </w:r>
          </w:p>
        </w:tc>
        <w:tc>
          <w:tcPr>
            <w:tcW w:w="225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公开05表</w:t>
            </w: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部门：甘肃省临夏州积石山保安族东乡族撒拉族自治县商务局</w:t>
            </w: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shd w:val="clear"/>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w:t>
            </w:r>
          </w:p>
        </w:tc>
      </w:tr>
      <w:tr>
        <w:tblPrEx>
          <w:shd w:val="clear"/>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r>
      <w:tr>
        <w:tblPrEx>
          <w:shd w:val="clear"/>
          <w:tblCellMar>
            <w:top w:w="0" w:type="dxa"/>
            <w:left w:w="0" w:type="dxa"/>
            <w:bottom w:w="0" w:type="dxa"/>
            <w:right w:w="0"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shd w:val="clear"/>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10,261,248.07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2,200,757.07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8,060,491.00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1,818,368.99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行政事业单位离退休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对机关事业单位基本养老保险基金的补助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扶贫</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其他扶贫支出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1,354,504.00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商业服务业等支出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6,963,599.40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257,612.40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6,705,987.00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商业流通事务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6,923,599.40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217,612.40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6,705,987.00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2160201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127,612.40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127,612.40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2160202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2160299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其他商业流通事务支出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6,705,987.00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6,705,987.00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涉外发展服务支出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2160699</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其他涉外发展服务支出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bl>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表六：一般公共预算财政拨款基本支出决算表</w:t>
      </w:r>
    </w:p>
    <w:tbl>
      <w:tblPr>
        <w:tblW w:w="18420" w:type="dxa"/>
        <w:tblInd w:w="0" w:type="dxa"/>
        <w:shd w:val="clear"/>
        <w:tblLayout w:type="autofit"/>
        <w:tblCellMar>
          <w:top w:w="0" w:type="dxa"/>
          <w:left w:w="0" w:type="dxa"/>
          <w:bottom w:w="0" w:type="dxa"/>
          <w:right w:w="0" w:type="dxa"/>
        </w:tblCellMar>
      </w:tblPr>
      <w:tblGrid>
        <w:gridCol w:w="5430"/>
        <w:gridCol w:w="3525"/>
        <w:gridCol w:w="1800"/>
        <w:gridCol w:w="735"/>
        <w:gridCol w:w="2775"/>
        <w:gridCol w:w="1800"/>
        <w:gridCol w:w="735"/>
        <w:gridCol w:w="4515"/>
        <w:gridCol w:w="1800"/>
      </w:tblGrid>
      <w:tr>
        <w:tblPrEx>
          <w:shd w:val="clear"/>
          <w:tblCellMar>
            <w:top w:w="0" w:type="dxa"/>
            <w:left w:w="0" w:type="dxa"/>
            <w:bottom w:w="0" w:type="dxa"/>
            <w:right w:w="0" w:type="dxa"/>
          </w:tblCellMar>
        </w:tblPrEx>
        <w:trPr>
          <w:trHeight w:val="390" w:hRule="atLeast"/>
        </w:trPr>
        <w:tc>
          <w:tcPr>
            <w:tcW w:w="735"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352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2775"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bdr w:val="none" w:color="auto" w:sz="0" w:space="0"/>
                <w:lang w:val="en-US" w:eastAsia="zh-CN" w:bidi="ar"/>
              </w:rPr>
              <w:t>一般公共预算财政拨款基本支出决算表</w:t>
            </w: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4515"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公开06表</w:t>
            </w: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部门：甘肃省临夏州积石山保安族东乡族撒拉族自治县商务局</w:t>
            </w: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shd w:val="clear"/>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w:t>
            </w:r>
          </w:p>
        </w:tc>
      </w:tr>
      <w:tr>
        <w:tblPrEx>
          <w:shd w:val="clear"/>
          <w:tblCellMar>
            <w:top w:w="0" w:type="dxa"/>
            <w:left w:w="0" w:type="dxa"/>
            <w:bottom w:w="0" w:type="dxa"/>
            <w:right w:w="0"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35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27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45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r>
      <w:tr>
        <w:tblPrEx>
          <w:shd w:val="clear"/>
          <w:tblCellMar>
            <w:top w:w="0" w:type="dxa"/>
            <w:left w:w="0" w:type="dxa"/>
            <w:bottom w:w="0" w:type="dxa"/>
            <w:right w:w="0"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工资福利支出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1,728,137.62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商品和服务支出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366,341.47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债务利息及费用支出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基本工资</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677,239.86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办公费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85,516.90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国内债务付息</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津贴补贴</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652,210.00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印刷费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国外债务付息</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奖金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129,912.08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咨询费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资本性支出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伙食补助费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手续费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绩效工资</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办公设备购置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124,775.68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电费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专用设备购置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职业年金缴费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邮电费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2,789.50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基础设施建设</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取暖费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大型修缮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物业管理费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差旅费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39,287.00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物资储备</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土地补偿</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医疗费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维修（护）费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安置补助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租赁费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对个人和家庭的补助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66,277.98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会议费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拆迁补偿</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离休费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培训费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公务用车购置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退休费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公务接待费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退职（役）费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专用材料费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31021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抚恤金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被装购置费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31022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无形资产购置</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生活补助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60,277.98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专用燃料费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救济费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劳务费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198,729.07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医疗费补助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委托业务费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赠与</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助学金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工会经费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奖励金</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福利费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30231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30239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其他交通费用</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30240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人员经费合计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1,794,415.60</w:t>
            </w:r>
          </w:p>
        </w:tc>
        <w:tc>
          <w:tcPr>
            <w:tcW w:w="0" w:type="auto"/>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366,341.47</w:t>
            </w:r>
          </w:p>
        </w:tc>
      </w:tr>
    </w:tbl>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tbl>
      <w:tblPr>
        <w:tblW w:w="16920" w:type="dxa"/>
        <w:tblInd w:w="0" w:type="dxa"/>
        <w:shd w:val="clear"/>
        <w:tblLayout w:type="autofit"/>
        <w:tblCellMar>
          <w:top w:w="0" w:type="dxa"/>
          <w:left w:w="0" w:type="dxa"/>
          <w:bottom w:w="0" w:type="dxa"/>
          <w:right w:w="0" w:type="dxa"/>
        </w:tblCellMar>
      </w:tblPr>
      <w:tblGrid>
        <w:gridCol w:w="5430"/>
        <w:gridCol w:w="1410"/>
        <w:gridCol w:w="1410"/>
        <w:gridCol w:w="1410"/>
        <w:gridCol w:w="1410"/>
        <w:gridCol w:w="1410"/>
        <w:gridCol w:w="1410"/>
        <w:gridCol w:w="1410"/>
        <w:gridCol w:w="1410"/>
        <w:gridCol w:w="1410"/>
        <w:gridCol w:w="1410"/>
        <w:gridCol w:w="1410"/>
      </w:tblGrid>
      <w:tr>
        <w:tblPrEx>
          <w:shd w:val="clear"/>
          <w:tblCellMar>
            <w:top w:w="0" w:type="dxa"/>
            <w:left w:w="0" w:type="dxa"/>
            <w:bottom w:w="0" w:type="dxa"/>
            <w:right w:w="0" w:type="dxa"/>
          </w:tblCellMar>
        </w:tblPrEx>
        <w:trPr>
          <w:trHeight w:val="540" w:hRule="atLeast"/>
        </w:trPr>
        <w:tc>
          <w:tcPr>
            <w:tcW w:w="141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bdr w:val="none" w:color="auto" w:sz="0" w:space="0"/>
                <w:lang w:val="en-US" w:eastAsia="zh-CN" w:bidi="ar"/>
              </w:rPr>
              <w:t>一般公共预算财政拨款“三公”经费支出决算表</w:t>
            </w: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公开07表</w:t>
            </w: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部门：甘肃省临夏州积石山保安族东乡族撒拉族自治县商务局</w:t>
            </w: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shd w:val="clear"/>
          <w:tblCellMar>
            <w:top w:w="0" w:type="dxa"/>
            <w:left w:w="0" w:type="dxa"/>
            <w:bottom w:w="0" w:type="dxa"/>
            <w:right w:w="0" w:type="dxa"/>
          </w:tblCellMar>
        </w:tblPrEx>
        <w:trPr>
          <w:trHeight w:val="308"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预算数</w:t>
            </w:r>
          </w:p>
        </w:tc>
        <w:tc>
          <w:tcPr>
            <w:tcW w:w="846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r>
      <w:tr>
        <w:tblPrEx>
          <w:shd w:val="clear"/>
          <w:tblCellMar>
            <w:top w:w="0" w:type="dxa"/>
            <w:left w:w="0" w:type="dxa"/>
            <w:bottom w:w="0" w:type="dxa"/>
            <w:right w:w="0" w:type="dxa"/>
          </w:tblCellMar>
        </w:tblPrEx>
        <w:trPr>
          <w:trHeight w:val="308" w:hRule="atLeast"/>
        </w:trPr>
        <w:tc>
          <w:tcPr>
            <w:tcW w:w="141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公务接待费</w:t>
            </w:r>
          </w:p>
        </w:tc>
      </w:tr>
      <w:tr>
        <w:tblPrEx>
          <w:shd w:val="clear"/>
          <w:tblCellMar>
            <w:top w:w="0" w:type="dxa"/>
            <w:left w:w="0" w:type="dxa"/>
            <w:bottom w:w="0" w:type="dxa"/>
            <w:right w:w="0" w:type="dxa"/>
          </w:tblCellMar>
        </w:tblPrEx>
        <w:trPr>
          <w:trHeight w:val="615" w:hRule="atLeast"/>
        </w:trPr>
        <w:tc>
          <w:tcPr>
            <w:tcW w:w="141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141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4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r>
      <w:tr>
        <w:tblPrEx>
          <w:shd w:val="clear"/>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r>
      <w:tr>
        <w:tblPrEx>
          <w:shd w:val="clear"/>
          <w:tblCellMar>
            <w:top w:w="0" w:type="dxa"/>
            <w:left w:w="0" w:type="dxa"/>
            <w:bottom w:w="0" w:type="dxa"/>
            <w:right w:w="0" w:type="dxa"/>
          </w:tblCellMar>
        </w:tblPrEx>
        <w:trPr>
          <w:trHeight w:val="615" w:hRule="atLeast"/>
        </w:trPr>
        <w:tc>
          <w:tcPr>
            <w:tcW w:w="16920"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表八：政府性基金</w:t>
      </w:r>
    </w:p>
    <w:tbl>
      <w:tblPr>
        <w:tblW w:w="15000" w:type="dxa"/>
        <w:tblInd w:w="0" w:type="dxa"/>
        <w:shd w:val="clear"/>
        <w:tblLayout w:type="autofit"/>
        <w:tblCellMar>
          <w:top w:w="0" w:type="dxa"/>
          <w:left w:w="0" w:type="dxa"/>
          <w:bottom w:w="0" w:type="dxa"/>
          <w:right w:w="0" w:type="dxa"/>
        </w:tblCellMar>
      </w:tblPr>
      <w:tblGrid>
        <w:gridCol w:w="5430"/>
        <w:gridCol w:w="330"/>
        <w:gridCol w:w="330"/>
        <w:gridCol w:w="3930"/>
        <w:gridCol w:w="1680"/>
        <w:gridCol w:w="1680"/>
        <w:gridCol w:w="1680"/>
        <w:gridCol w:w="1680"/>
        <w:gridCol w:w="1680"/>
        <w:gridCol w:w="1680"/>
      </w:tblGrid>
      <w:tr>
        <w:tblPrEx>
          <w:shd w:val="clear"/>
          <w:tblCellMar>
            <w:top w:w="0" w:type="dxa"/>
            <w:left w:w="0" w:type="dxa"/>
            <w:bottom w:w="0" w:type="dxa"/>
            <w:right w:w="0" w:type="dxa"/>
          </w:tblCellMar>
        </w:tblPrEx>
        <w:trPr>
          <w:trHeight w:val="390" w:hRule="atLeast"/>
        </w:trPr>
        <w:tc>
          <w:tcPr>
            <w:tcW w:w="330" w:type="dxa"/>
            <w:tcBorders>
              <w:top w:val="nil"/>
              <w:left w:val="nil"/>
              <w:bottom w:val="nil"/>
              <w:right w:val="nil"/>
            </w:tcBorders>
            <w:shd w:val="clear"/>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bdr w:val="none" w:color="auto" w:sz="0" w:space="0"/>
                <w:lang w:val="en-US" w:eastAsia="zh-CN" w:bidi="ar"/>
              </w:rPr>
              <w:t>政府性基金预算财政拨款收入支出决算表</w:t>
            </w: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公开08表</w:t>
            </w:r>
          </w:p>
        </w:tc>
      </w:tr>
      <w:tr>
        <w:tblPrEx>
          <w:shd w:val="clear"/>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部门：甘肃省临夏州积石山保安族东乡族撒拉族自治县商务局</w:t>
            </w: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shd w:val="clear"/>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年末结转和结余</w:t>
            </w:r>
          </w:p>
        </w:tc>
      </w:tr>
      <w:tr>
        <w:tblPrEx>
          <w:shd w:val="clear"/>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r>
      <w:tr>
        <w:tblPrEx>
          <w:shd w:val="clear"/>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ind w:firstLine="600" w:firstLineChars="200"/>
        <w:rPr>
          <w:rFonts w:hint="eastAsia" w:ascii="仿宋_GB2312" w:eastAsia="仿宋_GB2312"/>
          <w:sz w:val="30"/>
          <w:szCs w:val="30"/>
        </w:rPr>
      </w:pPr>
      <w:r>
        <w:rPr>
          <w:rFonts w:hint="eastAsia" w:ascii="仿宋_GB2312" w:eastAsia="仿宋_GB2312"/>
          <w:sz w:val="30"/>
          <w:szCs w:val="30"/>
        </w:rPr>
        <w:t>预算财政拨款收入支出决算表</w:t>
      </w:r>
    </w:p>
    <w:p>
      <w:pPr>
        <w:ind w:firstLine="600" w:firstLineChars="200"/>
        <w:rPr>
          <w:rFonts w:hint="eastAsia"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13028904.6</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13028904.6</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9360276.64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28</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9013019.95</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29</w:t>
      </w:r>
      <w:r>
        <w:rPr>
          <w:rFonts w:hint="eastAsia" w:ascii="仿宋_GB2312" w:eastAsia="仿宋_GB2312"/>
          <w:sz w:val="30"/>
          <w:szCs w:val="30"/>
        </w:rPr>
        <w:t>%。主要原因是</w:t>
      </w:r>
      <w:r>
        <w:rPr>
          <w:rFonts w:hint="eastAsia" w:ascii="仿宋_GB2312" w:eastAsia="仿宋_GB2312"/>
          <w:sz w:val="30"/>
          <w:szCs w:val="30"/>
          <w:lang w:val="en-US" w:eastAsia="zh-CN"/>
        </w:rPr>
        <w:t>国家加大了对电商工作的力度</w:t>
      </w:r>
      <w:r>
        <w:rPr>
          <w:rFonts w:hint="eastAsia" w:ascii="仿宋_GB2312" w:eastAsia="仿宋_GB2312"/>
          <w:sz w:val="30"/>
          <w:szCs w:val="30"/>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13028904.6</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13028904.6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val="en-US" w:eastAsia="zh-CN"/>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13028904.6</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1794415.6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14</w:t>
      </w:r>
      <w:r>
        <w:rPr>
          <w:rFonts w:hint="eastAsia" w:ascii="仿宋_GB2312" w:eastAsia="仿宋_GB2312"/>
          <w:sz w:val="30"/>
          <w:szCs w:val="30"/>
        </w:rPr>
        <w:t>%； 项目支出</w:t>
      </w:r>
      <w:r>
        <w:rPr>
          <w:rFonts w:hint="eastAsia" w:ascii="仿宋_GB2312" w:eastAsia="仿宋_GB2312"/>
          <w:sz w:val="30"/>
          <w:szCs w:val="30"/>
          <w:lang w:val="en-US" w:eastAsia="zh-CN"/>
        </w:rPr>
        <w:t>10693182.2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82</w:t>
      </w:r>
      <w:r>
        <w:rPr>
          <w:rFonts w:hint="eastAsia" w:ascii="仿宋_GB2312" w:eastAsia="仿宋_GB2312"/>
          <w:sz w:val="30"/>
          <w:szCs w:val="30"/>
        </w:rPr>
        <w:t>%；上缴。</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u w:val="single"/>
          <w:lang w:val="en-US" w:eastAsia="zh-CN"/>
        </w:rPr>
        <w:t>1</w:t>
      </w:r>
      <w:r>
        <w:rPr>
          <w:rFonts w:hint="eastAsia" w:ascii="仿宋_GB2312" w:eastAsia="仿宋_GB2312"/>
          <w:sz w:val="30"/>
          <w:szCs w:val="30"/>
          <w:lang w:val="en-US" w:eastAsia="zh-CN"/>
        </w:rPr>
        <w:t>09129.07</w:t>
      </w:r>
      <w:r>
        <w:rPr>
          <w:rFonts w:hint="eastAsia" w:ascii="仿宋_GB2312" w:eastAsia="仿宋_GB2312"/>
          <w:sz w:val="30"/>
          <w:szCs w:val="30"/>
          <w:lang w:eastAsia="zh-CN"/>
        </w:rPr>
        <w:t>元</w:t>
      </w:r>
      <w:r>
        <w:rPr>
          <w:rFonts w:hint="eastAsia" w:ascii="仿宋_GB2312" w:eastAsia="仿宋_GB2312"/>
          <w:sz w:val="30"/>
          <w:szCs w:val="30"/>
        </w:rPr>
        <w:t>，较上年加</w:t>
      </w:r>
      <w:r>
        <w:rPr>
          <w:rFonts w:hint="eastAsia" w:ascii="仿宋_GB2312" w:eastAsia="仿宋_GB2312"/>
          <w:sz w:val="30"/>
          <w:szCs w:val="30"/>
          <w:lang w:val="en-US" w:eastAsia="zh-CN"/>
        </w:rPr>
        <w:t>45320.44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项目资金结余</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13028904.6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9360276.64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28</w:t>
      </w:r>
      <w:r>
        <w:rPr>
          <w:rFonts w:hint="eastAsia" w:ascii="仿宋_GB2312" w:eastAsia="仿宋_GB2312"/>
          <w:sz w:val="30"/>
          <w:szCs w:val="30"/>
        </w:rPr>
        <w:t>%。主要原因是</w:t>
      </w:r>
      <w:r>
        <w:rPr>
          <w:rFonts w:hint="eastAsia" w:ascii="仿宋_GB2312" w:eastAsia="仿宋_GB2312"/>
          <w:sz w:val="30"/>
          <w:szCs w:val="30"/>
          <w:lang w:val="en-US" w:eastAsia="zh-CN"/>
        </w:rPr>
        <w:t>国家加大了对电商工作的力度</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13028904.6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9013019.35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29</w:t>
      </w:r>
      <w:r>
        <w:rPr>
          <w:rFonts w:hint="eastAsia" w:ascii="仿宋_GB2312" w:eastAsia="仿宋_GB2312"/>
          <w:sz w:val="30"/>
          <w:szCs w:val="30"/>
        </w:rPr>
        <w:t>%。主要原因是</w:t>
      </w:r>
      <w:r>
        <w:rPr>
          <w:rFonts w:hint="eastAsia" w:ascii="仿宋_GB2312" w:eastAsia="仿宋_GB2312"/>
          <w:sz w:val="30"/>
          <w:szCs w:val="30"/>
          <w:lang w:val="en-US" w:eastAsia="zh-CN"/>
        </w:rPr>
        <w:t>国家加大了对电商工作的力度</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1818368.99</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14</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168651.47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人员增加。</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1818368.99</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1794415.6</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减少408601.92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机构改革，经费减少。</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40000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按照预算数支付。</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经费结局支出有限。</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3623307.52</w:t>
      </w:r>
      <w:r>
        <w:rPr>
          <w:rFonts w:hint="eastAsia" w:ascii="仿宋_GB2312" w:eastAsia="仿宋_GB2312"/>
          <w:sz w:val="30"/>
          <w:szCs w:val="30"/>
          <w:lang w:eastAsia="zh-CN"/>
        </w:rPr>
        <w:t>元</w:t>
      </w:r>
      <w:r>
        <w:rPr>
          <w:rFonts w:hint="eastAsia" w:ascii="仿宋_GB2312" w:eastAsia="仿宋_GB2312"/>
          <w:sz w:val="30"/>
          <w:szCs w:val="30"/>
        </w:rPr>
        <w:t>，机关运行经费主要用于开支</w:t>
      </w:r>
      <w:r>
        <w:rPr>
          <w:rFonts w:hint="eastAsia" w:ascii="仿宋_GB2312" w:eastAsia="仿宋_GB2312"/>
          <w:sz w:val="30"/>
          <w:szCs w:val="30"/>
          <w:lang w:val="en-US" w:eastAsia="zh-CN"/>
        </w:rPr>
        <w:t>办公费、差旅费、邮电费、维修费等</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9360276.64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28</w:t>
      </w:r>
      <w:r>
        <w:rPr>
          <w:rFonts w:hint="eastAsia" w:ascii="仿宋_GB2312" w:eastAsia="仿宋_GB2312"/>
          <w:sz w:val="30"/>
          <w:szCs w:val="30"/>
        </w:rPr>
        <w:t>%，主要原因是</w:t>
      </w:r>
      <w:r>
        <w:rPr>
          <w:rFonts w:hint="eastAsia" w:ascii="仿宋_GB2312" w:eastAsia="仿宋_GB2312"/>
          <w:sz w:val="30"/>
          <w:szCs w:val="30"/>
          <w:lang w:val="en-US" w:eastAsia="zh-CN"/>
        </w:rPr>
        <w:t>国家加大了对电商工作的力度</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1</w:t>
      </w:r>
      <w:r>
        <w:rPr>
          <w:rFonts w:hint="eastAsia" w:ascii="仿宋_GB2312" w:eastAsia="仿宋_GB2312"/>
          <w:sz w:val="30"/>
          <w:szCs w:val="30"/>
        </w:rPr>
        <w:t>辆，其他用车主要</w:t>
      </w:r>
      <w:r>
        <w:rPr>
          <w:rFonts w:hint="eastAsia" w:ascii="仿宋_GB2312" w:eastAsia="仿宋_GB2312"/>
          <w:sz w:val="30"/>
          <w:szCs w:val="30"/>
          <w:lang w:val="en-US" w:eastAsia="zh-CN"/>
        </w:rPr>
        <w:t>公务用车。</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831810.34</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831810.34</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eastAsia="zh-CN"/>
        </w:rPr>
        <w:t>元</w:t>
      </w:r>
      <w:r>
        <w:rPr>
          <w:rFonts w:hint="eastAsia" w:ascii="仿宋_GB2312" w:eastAsia="仿宋_GB2312"/>
          <w:sz w:val="30"/>
          <w:szCs w:val="30"/>
        </w:rPr>
        <w:t>，占一般公共预算项目支出总额</w:t>
      </w:r>
      <w:r>
        <w:rPr>
          <w:rFonts w:ascii="仿宋_GB2312" w:eastAsia="仿宋_GB2312"/>
          <w:sz w:val="30"/>
          <w:szCs w:val="30"/>
        </w:rPr>
        <w:t>的</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***、***等***个项目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rPr>
        <w:t>***</w:t>
      </w:r>
      <w:r>
        <w:rPr>
          <w:rFonts w:hint="eastAsia" w:ascii="仿宋_GB2312" w:eastAsia="仿宋_GB2312"/>
          <w:sz w:val="30"/>
          <w:szCs w:val="30"/>
          <w:lang w:eastAsia="zh-CN"/>
        </w:rPr>
        <w:t>元</w:t>
      </w:r>
      <w:r>
        <w:rPr>
          <w:rFonts w:hint="eastAsia" w:ascii="仿宋_GB2312" w:eastAsia="仿宋_GB2312"/>
          <w:sz w:val="30"/>
          <w:szCs w:val="30"/>
        </w:rPr>
        <w:t>。其中，对***、***项目分别</w:t>
      </w:r>
      <w:r>
        <w:rPr>
          <w:rFonts w:ascii="仿宋_GB2312" w:eastAsia="仿宋_GB2312"/>
          <w:sz w:val="30"/>
          <w:szCs w:val="30"/>
        </w:rPr>
        <w:t>委托</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***、***等***个下属</w:t>
      </w:r>
      <w:r>
        <w:rPr>
          <w:rFonts w:ascii="仿宋_GB2312" w:eastAsia="仿宋_GB2312"/>
          <w:sz w:val="30"/>
          <w:szCs w:val="30"/>
        </w:rPr>
        <w:t>部门</w:t>
      </w:r>
      <w:r>
        <w:rPr>
          <w:rFonts w:hint="eastAsia" w:ascii="仿宋_GB2312" w:eastAsia="仿宋_GB2312"/>
          <w:sz w:val="30"/>
          <w:szCs w:val="30"/>
        </w:rPr>
        <w:t>开展整体支出绩效评价试点，涉及一般公共预算支出***</w:t>
      </w:r>
      <w:r>
        <w:rPr>
          <w:rFonts w:hint="eastAsia" w:ascii="仿宋_GB2312" w:eastAsia="仿宋_GB2312"/>
          <w:sz w:val="30"/>
          <w:szCs w:val="30"/>
          <w:lang w:eastAsia="zh-CN"/>
        </w:rPr>
        <w:t>元</w:t>
      </w:r>
      <w:r>
        <w:rPr>
          <w:rFonts w:hint="eastAsia" w:ascii="仿宋_GB2312" w:eastAsia="仿宋_GB2312"/>
          <w:sz w:val="30"/>
          <w:szCs w:val="30"/>
        </w:rPr>
        <w:t>。其中</w:t>
      </w:r>
      <w:r>
        <w:rPr>
          <w:rFonts w:ascii="仿宋_GB2312" w:eastAsia="仿宋_GB2312"/>
          <w:sz w:val="30"/>
          <w:szCs w:val="30"/>
        </w:rPr>
        <w:t>，</w:t>
      </w:r>
      <w:r>
        <w:rPr>
          <w:rFonts w:hint="eastAsia" w:ascii="仿宋_GB2312" w:eastAsia="仿宋_GB2312"/>
          <w:sz w:val="30"/>
          <w:szCs w:val="30"/>
        </w:rPr>
        <w:t>对***、***等部门整体</w:t>
      </w:r>
      <w:r>
        <w:rPr>
          <w:rFonts w:ascii="仿宋_GB2312" w:eastAsia="仿宋_GB2312"/>
          <w:sz w:val="30"/>
          <w:szCs w:val="30"/>
        </w:rPr>
        <w:t>支出</w:t>
      </w:r>
      <w:r>
        <w:rPr>
          <w:rFonts w:hint="eastAsia" w:ascii="仿宋_GB2312" w:eastAsia="仿宋_GB2312"/>
          <w:sz w:val="30"/>
          <w:szCs w:val="30"/>
        </w:rPr>
        <w:t>分别</w:t>
      </w:r>
      <w:r>
        <w:rPr>
          <w:rFonts w:ascii="仿宋_GB2312" w:eastAsia="仿宋_GB2312"/>
          <w:sz w:val="30"/>
          <w:szCs w:val="30"/>
        </w:rPr>
        <w:t>委托</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项目绩效评价结果（如有），应当按照如下格式说明：根据年初设定的绩效目标，***项目自评得分为***分（或</w:t>
      </w:r>
      <w:r>
        <w:rPr>
          <w:rFonts w:ascii="仿宋_GB2312" w:eastAsia="仿宋_GB2312"/>
          <w:sz w:val="30"/>
          <w:szCs w:val="30"/>
        </w:rPr>
        <w:t>优、良</w:t>
      </w:r>
      <w:r>
        <w:rPr>
          <w:rFonts w:hint="eastAsia" w:ascii="仿宋_GB2312" w:eastAsia="仿宋_GB2312"/>
          <w:sz w:val="30"/>
          <w:szCs w:val="30"/>
        </w:rPr>
        <w:t>、</w:t>
      </w:r>
      <w:r>
        <w:rPr>
          <w:rFonts w:ascii="仿宋_GB2312" w:eastAsia="仿宋_GB2312"/>
          <w:sz w:val="30"/>
          <w:szCs w:val="30"/>
        </w:rPr>
        <w:t>中、差</w:t>
      </w:r>
      <w:r>
        <w:rPr>
          <w:rFonts w:hint="eastAsia" w:ascii="仿宋_GB2312" w:eastAsia="仿宋_GB2312"/>
          <w:sz w:val="30"/>
          <w:szCs w:val="30"/>
        </w:rPr>
        <w:t>）。项目全年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执行数为</w:t>
      </w:r>
      <w:r>
        <w:rPr>
          <w:rFonts w:hint="eastAsia" w:ascii="仿宋_GB2312" w:eastAsia="仿宋_GB2312"/>
          <w:sz w:val="30"/>
          <w:szCs w:val="30"/>
        </w:rPr>
        <w:t>***</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完成预算的</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：一是......；二是......。发现的主要问题及原因：一是......；二是......。下一步改进措施：一是......；二是......。</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另：</w:t>
      </w:r>
      <w:r>
        <w:rPr>
          <w:rFonts w:hint="eastAsia" w:ascii="仿宋_GB2312" w:eastAsia="仿宋_GB2312"/>
          <w:sz w:val="30"/>
          <w:szCs w:val="30"/>
        </w:rPr>
        <w:t>附绩效评价报告</w:t>
      </w:r>
      <w:r>
        <w:rPr>
          <w:rFonts w:hint="eastAsia" w:ascii="仿宋_GB2312" w:eastAsia="仿宋_GB2312"/>
          <w:sz w:val="30"/>
          <w:szCs w:val="30"/>
          <w:lang w:val="en-US" w:eastAsia="zh-CN"/>
        </w:rPr>
        <w:t>可参照《附件3部门项目绩效评价结果公开参考模板》</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3BFD"/>
    <w:multiLevelType w:val="singleLevel"/>
    <w:tmpl w:val="07F43BFD"/>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9EC086E"/>
    <w:rsid w:val="17542C27"/>
    <w:rsid w:val="18F1352C"/>
    <w:rsid w:val="19643582"/>
    <w:rsid w:val="1B943FD8"/>
    <w:rsid w:val="1DD64839"/>
    <w:rsid w:val="27C55154"/>
    <w:rsid w:val="2AC80393"/>
    <w:rsid w:val="2D3B76D6"/>
    <w:rsid w:val="2EE67926"/>
    <w:rsid w:val="301B2BA3"/>
    <w:rsid w:val="31C75493"/>
    <w:rsid w:val="32055111"/>
    <w:rsid w:val="327A5E2C"/>
    <w:rsid w:val="33482241"/>
    <w:rsid w:val="338810AC"/>
    <w:rsid w:val="35130FCB"/>
    <w:rsid w:val="36CC6A40"/>
    <w:rsid w:val="36DE5132"/>
    <w:rsid w:val="3EDE7988"/>
    <w:rsid w:val="3F956998"/>
    <w:rsid w:val="439F7524"/>
    <w:rsid w:val="4561453E"/>
    <w:rsid w:val="47E2193C"/>
    <w:rsid w:val="49CB66F8"/>
    <w:rsid w:val="500D7261"/>
    <w:rsid w:val="50432571"/>
    <w:rsid w:val="5BF36344"/>
    <w:rsid w:val="5E880C94"/>
    <w:rsid w:val="5F2727A8"/>
    <w:rsid w:val="62960785"/>
    <w:rsid w:val="67490FCC"/>
    <w:rsid w:val="688371AC"/>
    <w:rsid w:val="6D204C24"/>
    <w:rsid w:val="6D75333B"/>
    <w:rsid w:val="763F0CE1"/>
    <w:rsid w:val="795A4799"/>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lenovo</cp:lastModifiedBy>
  <cp:lastPrinted>2020-08-19T09:33:00Z</cp:lastPrinted>
  <dcterms:modified xsi:type="dcterms:W3CDTF">2020-10-22T08:36:53Z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