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color w:val="auto"/>
          <w:sz w:val="24"/>
          <w:szCs w:val="24"/>
        </w:rPr>
      </w:pPr>
      <w:r>
        <w:rPr>
          <w:rFonts w:hint="eastAsia" w:ascii="仿宋_GB2312" w:hAnsi="宋体" w:eastAsia="仿宋_GB2312" w:cs="宋体"/>
          <w:b/>
          <w:bCs/>
          <w:color w:val="auto"/>
          <w:sz w:val="24"/>
          <w:szCs w:val="24"/>
        </w:rPr>
        <w:t>附件1：</w:t>
      </w:r>
    </w:p>
    <w:p>
      <w:pPr>
        <w:rPr>
          <w:color w:val="auto"/>
        </w:rPr>
      </w:pPr>
    </w:p>
    <w:p>
      <w:pPr>
        <w:jc w:val="center"/>
        <w:rPr>
          <w:rFonts w:ascii="方正小标宋简体" w:eastAsia="方正小标宋简体"/>
          <w:color w:val="auto"/>
          <w:sz w:val="36"/>
          <w:szCs w:val="36"/>
        </w:rPr>
      </w:pPr>
      <w:r>
        <w:rPr>
          <w:rFonts w:hint="eastAsia" w:ascii="方正小标宋简体" w:eastAsia="方正小标宋简体"/>
          <w:color w:val="auto"/>
          <w:sz w:val="36"/>
          <w:szCs w:val="36"/>
          <w:lang w:eastAsia="zh-CN"/>
        </w:rPr>
        <w:t>积石山县石塬乡乡卫生院2019年</w:t>
      </w:r>
      <w:r>
        <w:rPr>
          <w:rFonts w:hint="eastAsia" w:ascii="方正小标宋简体" w:eastAsia="方正小标宋简体"/>
          <w:color w:val="auto"/>
          <w:sz w:val="36"/>
          <w:szCs w:val="36"/>
        </w:rPr>
        <w:t>度部门决算情况说明</w:t>
      </w:r>
    </w:p>
    <w:p>
      <w:pPr>
        <w:rPr>
          <w:rFonts w:ascii="仿宋_GB2312" w:eastAsia="仿宋_GB2312"/>
          <w:color w:val="auto"/>
          <w:sz w:val="30"/>
          <w:szCs w:val="30"/>
        </w:rPr>
      </w:pPr>
    </w:p>
    <w:p>
      <w:pPr>
        <w:numPr>
          <w:ilvl w:val="0"/>
          <w:numId w:val="1"/>
        </w:numPr>
        <w:ind w:firstLine="600" w:firstLineChars="200"/>
        <w:rPr>
          <w:rFonts w:hint="eastAsia" w:ascii="黑体" w:hAnsi="黑体" w:eastAsia="黑体"/>
          <w:color w:val="auto"/>
          <w:sz w:val="30"/>
          <w:szCs w:val="30"/>
        </w:rPr>
      </w:pPr>
      <w:r>
        <w:rPr>
          <w:rFonts w:hint="eastAsia" w:ascii="黑体" w:hAnsi="黑体" w:eastAsia="黑体"/>
          <w:color w:val="auto"/>
          <w:sz w:val="30"/>
          <w:szCs w:val="30"/>
        </w:rPr>
        <w:t>部门基本情况</w:t>
      </w:r>
    </w:p>
    <w:p>
      <w:pPr>
        <w:numPr>
          <w:ilvl w:val="0"/>
          <w:numId w:val="2"/>
        </w:numPr>
        <w:ind w:firstLine="602" w:firstLineChars="200"/>
        <w:rPr>
          <w:rFonts w:hint="eastAsia" w:ascii="楷体_GB2312" w:eastAsia="楷体_GB2312"/>
          <w:b/>
          <w:color w:val="auto"/>
          <w:sz w:val="30"/>
          <w:szCs w:val="30"/>
        </w:rPr>
      </w:pPr>
      <w:r>
        <w:rPr>
          <w:rFonts w:hint="eastAsia" w:ascii="楷体_GB2312" w:eastAsia="楷体_GB2312"/>
          <w:b/>
          <w:color w:val="auto"/>
          <w:sz w:val="30"/>
          <w:szCs w:val="30"/>
        </w:rPr>
        <w:t>职能职责</w:t>
      </w:r>
    </w:p>
    <w:p>
      <w:pPr>
        <w:ind w:firstLine="600" w:firstLineChars="200"/>
        <w:rPr>
          <w:rFonts w:hint="eastAsia" w:ascii="仿宋" w:hAnsi="仿宋" w:eastAsia="仿宋" w:cs="仿宋"/>
          <w:b w:val="0"/>
          <w:bCs w:val="0"/>
          <w:color w:val="auto"/>
          <w:sz w:val="30"/>
          <w:szCs w:val="30"/>
          <w:lang w:eastAsia="zh-CN"/>
        </w:rPr>
      </w:pPr>
      <w:r>
        <w:rPr>
          <w:rStyle w:val="10"/>
          <w:rFonts w:hint="eastAsia" w:ascii="仿宋" w:hAnsi="仿宋" w:eastAsia="仿宋" w:cs="仿宋"/>
          <w:b w:val="0"/>
          <w:bCs w:val="0"/>
          <w:color w:val="000000"/>
          <w:sz w:val="30"/>
          <w:szCs w:val="30"/>
          <w:lang w:eastAsia="zh-CN"/>
        </w:rPr>
        <w:t>石塬</w:t>
      </w:r>
      <w:r>
        <w:rPr>
          <w:rStyle w:val="10"/>
          <w:rFonts w:hint="eastAsia" w:ascii="仿宋" w:hAnsi="仿宋" w:eastAsia="仿宋" w:cs="仿宋"/>
          <w:b w:val="0"/>
          <w:bCs w:val="0"/>
          <w:color w:val="000000"/>
          <w:sz w:val="30"/>
          <w:szCs w:val="30"/>
        </w:rPr>
        <w:t>乡卫生院是一所集医疗、预防保健为一体的</w:t>
      </w:r>
      <w:r>
        <w:rPr>
          <w:rStyle w:val="10"/>
          <w:rFonts w:hint="eastAsia" w:ascii="仿宋" w:hAnsi="仿宋" w:eastAsia="仿宋" w:cs="仿宋"/>
          <w:b w:val="0"/>
          <w:bCs w:val="0"/>
          <w:color w:val="000000"/>
          <w:sz w:val="30"/>
          <w:szCs w:val="30"/>
          <w:lang w:eastAsia="zh-CN"/>
        </w:rPr>
        <w:t>综合性公立</w:t>
      </w:r>
      <w:r>
        <w:rPr>
          <w:rStyle w:val="10"/>
          <w:rFonts w:hint="eastAsia" w:ascii="仿宋" w:hAnsi="仿宋" w:eastAsia="仿宋" w:cs="仿宋"/>
          <w:b w:val="0"/>
          <w:bCs w:val="0"/>
          <w:color w:val="000000"/>
          <w:sz w:val="30"/>
          <w:szCs w:val="30"/>
        </w:rPr>
        <w:t>一级医疗机构，位于积石山县</w:t>
      </w:r>
      <w:r>
        <w:rPr>
          <w:rStyle w:val="10"/>
          <w:rFonts w:hint="eastAsia" w:ascii="仿宋" w:hAnsi="仿宋" w:eastAsia="仿宋" w:cs="仿宋"/>
          <w:b w:val="0"/>
          <w:bCs w:val="0"/>
          <w:color w:val="000000"/>
          <w:sz w:val="30"/>
          <w:szCs w:val="30"/>
          <w:lang w:eastAsia="zh-CN"/>
        </w:rPr>
        <w:t>石塬乡肖红坪街道</w:t>
      </w:r>
      <w:r>
        <w:rPr>
          <w:rStyle w:val="10"/>
          <w:rFonts w:hint="eastAsia" w:ascii="仿宋" w:hAnsi="仿宋" w:eastAsia="仿宋" w:cs="仿宋"/>
          <w:b w:val="0"/>
          <w:bCs w:val="0"/>
          <w:color w:val="000000"/>
          <w:sz w:val="30"/>
          <w:szCs w:val="30"/>
        </w:rPr>
        <w:t>街</w:t>
      </w:r>
      <w:r>
        <w:rPr>
          <w:rStyle w:val="10"/>
          <w:rFonts w:hint="eastAsia" w:ascii="仿宋" w:hAnsi="仿宋" w:eastAsia="仿宋" w:cs="仿宋"/>
          <w:b w:val="0"/>
          <w:bCs w:val="0"/>
          <w:color w:val="000000"/>
          <w:sz w:val="30"/>
          <w:szCs w:val="30"/>
          <w:lang w:eastAsia="zh-CN"/>
        </w:rPr>
        <w:t>，占地面积</w:t>
      </w:r>
      <w:r>
        <w:rPr>
          <w:rFonts w:hint="eastAsia" w:ascii="仿宋" w:hAnsi="仿宋" w:eastAsia="仿宋" w:cs="仿宋"/>
          <w:sz w:val="30"/>
          <w:szCs w:val="30"/>
          <w:lang w:val="en-US" w:eastAsia="zh-CN"/>
        </w:rPr>
        <w:t>32</w:t>
      </w:r>
      <w:r>
        <w:rPr>
          <w:rFonts w:hint="eastAsia" w:ascii="仿宋" w:hAnsi="仿宋" w:eastAsia="仿宋" w:cs="仿宋"/>
          <w:sz w:val="30"/>
          <w:szCs w:val="30"/>
        </w:rPr>
        <w:t>40</w:t>
      </w:r>
      <w:r>
        <w:rPr>
          <w:rStyle w:val="10"/>
          <w:rFonts w:hint="eastAsia" w:ascii="仿宋" w:hAnsi="仿宋" w:eastAsia="仿宋" w:cs="仿宋"/>
          <w:b w:val="0"/>
          <w:bCs w:val="0"/>
          <w:color w:val="000000"/>
          <w:sz w:val="30"/>
          <w:szCs w:val="30"/>
          <w:lang w:val="en-US" w:eastAsia="zh-CN"/>
        </w:rPr>
        <w:t>平方米，建筑面积</w:t>
      </w:r>
      <w:r>
        <w:rPr>
          <w:rFonts w:hint="eastAsia" w:ascii="仿宋" w:hAnsi="仿宋" w:eastAsia="仿宋" w:cs="仿宋"/>
          <w:sz w:val="30"/>
          <w:szCs w:val="30"/>
        </w:rPr>
        <w:t>1</w:t>
      </w:r>
      <w:r>
        <w:rPr>
          <w:rFonts w:hint="eastAsia" w:ascii="仿宋" w:hAnsi="仿宋" w:eastAsia="仿宋" w:cs="仿宋"/>
          <w:sz w:val="30"/>
          <w:szCs w:val="30"/>
          <w:lang w:val="en-US" w:eastAsia="zh-CN"/>
        </w:rPr>
        <w:t>696</w:t>
      </w:r>
      <w:r>
        <w:rPr>
          <w:rStyle w:val="10"/>
          <w:rFonts w:hint="eastAsia" w:ascii="仿宋" w:hAnsi="仿宋" w:eastAsia="仿宋" w:cs="仿宋"/>
          <w:b w:val="0"/>
          <w:bCs w:val="0"/>
          <w:color w:val="000000"/>
          <w:sz w:val="30"/>
          <w:szCs w:val="30"/>
          <w:lang w:val="en-US" w:eastAsia="zh-CN"/>
        </w:rPr>
        <w:t>平方米。</w:t>
      </w:r>
      <w:r>
        <w:rPr>
          <w:rStyle w:val="10"/>
          <w:rFonts w:hint="eastAsia" w:ascii="仿宋" w:hAnsi="仿宋" w:eastAsia="仿宋" w:cs="仿宋"/>
          <w:b w:val="0"/>
          <w:bCs w:val="0"/>
          <w:color w:val="000000"/>
          <w:sz w:val="30"/>
          <w:szCs w:val="30"/>
        </w:rPr>
        <w:t>辖区内有8个行政村，</w:t>
      </w:r>
      <w:r>
        <w:rPr>
          <w:rStyle w:val="10"/>
          <w:rFonts w:hint="eastAsia" w:ascii="仿宋" w:hAnsi="仿宋" w:eastAsia="仿宋" w:cs="仿宋"/>
          <w:b w:val="0"/>
          <w:bCs w:val="0"/>
          <w:color w:val="000000"/>
          <w:sz w:val="30"/>
          <w:szCs w:val="30"/>
          <w:lang w:val="en-US" w:eastAsia="zh-CN"/>
        </w:rPr>
        <w:t>8个卫生所室,8名村医。全乡有</w:t>
      </w:r>
      <w:r>
        <w:rPr>
          <w:rFonts w:hint="eastAsia" w:ascii="仿宋" w:hAnsi="仿宋" w:eastAsia="仿宋" w:cs="仿宋"/>
          <w:b w:val="0"/>
          <w:bCs/>
          <w:sz w:val="30"/>
          <w:szCs w:val="30"/>
          <w:lang w:val="en-US" w:eastAsia="zh-CN"/>
        </w:rPr>
        <w:t>2268</w:t>
      </w:r>
      <w:r>
        <w:rPr>
          <w:rStyle w:val="10"/>
          <w:rFonts w:hint="eastAsia" w:ascii="仿宋" w:hAnsi="仿宋" w:eastAsia="仿宋" w:cs="仿宋"/>
          <w:b w:val="0"/>
          <w:bCs w:val="0"/>
          <w:color w:val="000000"/>
          <w:sz w:val="30"/>
          <w:szCs w:val="30"/>
          <w:lang w:val="en-US" w:eastAsia="zh-CN"/>
        </w:rPr>
        <w:t>户，11426</w:t>
      </w:r>
      <w:r>
        <w:rPr>
          <w:rStyle w:val="10"/>
          <w:rFonts w:hint="eastAsia" w:ascii="仿宋" w:hAnsi="仿宋" w:eastAsia="仿宋" w:cs="仿宋"/>
          <w:b w:val="0"/>
          <w:bCs w:val="0"/>
          <w:color w:val="000000"/>
          <w:sz w:val="30"/>
          <w:szCs w:val="30"/>
        </w:rPr>
        <w:t>人，</w:t>
      </w:r>
      <w:r>
        <w:rPr>
          <w:rStyle w:val="10"/>
          <w:rFonts w:hint="eastAsia" w:ascii="仿宋" w:hAnsi="仿宋" w:eastAsia="仿宋" w:cs="仿宋"/>
          <w:b w:val="0"/>
          <w:bCs w:val="0"/>
          <w:color w:val="000000"/>
          <w:sz w:val="30"/>
          <w:szCs w:val="30"/>
          <w:lang w:eastAsia="zh-CN"/>
        </w:rPr>
        <w:t>卫生院</w:t>
      </w:r>
      <w:r>
        <w:rPr>
          <w:rFonts w:hint="eastAsia" w:ascii="仿宋" w:hAnsi="仿宋" w:eastAsia="仿宋" w:cs="仿宋"/>
          <w:b w:val="0"/>
          <w:bCs w:val="0"/>
          <w:sz w:val="30"/>
          <w:szCs w:val="30"/>
        </w:rPr>
        <w:t>为非营利性事业单位，</w:t>
      </w:r>
      <w:r>
        <w:rPr>
          <w:rFonts w:hint="eastAsia" w:ascii="仿宋" w:hAnsi="仿宋" w:eastAsia="仿宋" w:cs="仿宋"/>
          <w:b w:val="0"/>
          <w:bCs w:val="0"/>
          <w:color w:val="auto"/>
          <w:sz w:val="30"/>
          <w:szCs w:val="30"/>
          <w:lang w:eastAsia="zh-CN"/>
        </w:rPr>
        <w:t>医</w:t>
      </w:r>
      <w:r>
        <w:rPr>
          <w:rFonts w:hint="eastAsia" w:ascii="仿宋" w:hAnsi="仿宋" w:eastAsia="仿宋" w:cs="仿宋"/>
          <w:b w:val="0"/>
          <w:bCs w:val="0"/>
          <w:color w:val="auto"/>
          <w:sz w:val="30"/>
          <w:szCs w:val="30"/>
        </w:rPr>
        <w:t>院以救死扶伤和保障人民群众健康为宗旨，强化管理，努力改善医疗条件，积极开展医疗服务</w:t>
      </w:r>
      <w:r>
        <w:rPr>
          <w:rFonts w:hint="eastAsia" w:ascii="仿宋" w:hAnsi="仿宋" w:eastAsia="仿宋" w:cs="仿宋"/>
          <w:b w:val="0"/>
          <w:bCs w:val="0"/>
          <w:color w:val="auto"/>
          <w:sz w:val="30"/>
          <w:szCs w:val="30"/>
          <w:lang w:eastAsia="zh-CN"/>
        </w:rPr>
        <w:t>工作。</w:t>
      </w:r>
    </w:p>
    <w:p>
      <w:pPr>
        <w:numPr>
          <w:ilvl w:val="0"/>
          <w:numId w:val="3"/>
        </w:numPr>
        <w:ind w:firstLine="602" w:firstLineChars="200"/>
        <w:rPr>
          <w:rFonts w:hint="eastAsia" w:ascii="楷体_GB2312" w:eastAsia="楷体_GB2312"/>
          <w:b/>
          <w:color w:val="auto"/>
          <w:sz w:val="30"/>
          <w:szCs w:val="30"/>
        </w:rPr>
      </w:pPr>
      <w:r>
        <w:rPr>
          <w:rFonts w:hint="eastAsia" w:ascii="楷体_GB2312" w:eastAsia="楷体_GB2312"/>
          <w:b/>
          <w:color w:val="auto"/>
          <w:sz w:val="30"/>
          <w:szCs w:val="30"/>
        </w:rPr>
        <w:t>机构设置</w:t>
      </w:r>
    </w:p>
    <w:p>
      <w:pPr>
        <w:numPr>
          <w:ilvl w:val="0"/>
          <w:numId w:val="0"/>
        </w:numPr>
        <w:ind w:firstLine="600" w:firstLineChars="200"/>
        <w:rPr>
          <w:rStyle w:val="10"/>
          <w:rFonts w:hint="eastAsia" w:ascii="仿宋" w:hAnsi="仿宋" w:eastAsia="仿宋" w:cs="仿宋"/>
          <w:b w:val="0"/>
          <w:bCs w:val="0"/>
          <w:color w:val="000000"/>
          <w:sz w:val="30"/>
          <w:szCs w:val="30"/>
        </w:rPr>
      </w:pPr>
      <w:r>
        <w:rPr>
          <w:rFonts w:hint="eastAsia" w:ascii="仿宋" w:hAnsi="仿宋" w:eastAsia="仿宋" w:cs="仿宋"/>
          <w:b w:val="0"/>
          <w:bCs w:val="0"/>
          <w:sz w:val="30"/>
          <w:szCs w:val="30"/>
          <w:lang w:val="en-US" w:eastAsia="zh-CN"/>
        </w:rPr>
        <w:t>石塬乡卫生院</w:t>
      </w:r>
      <w:r>
        <w:rPr>
          <w:rFonts w:hint="eastAsia" w:ascii="仿宋" w:hAnsi="仿宋" w:eastAsia="仿宋" w:cs="仿宋"/>
          <w:b w:val="0"/>
          <w:bCs w:val="0"/>
          <w:sz w:val="30"/>
          <w:szCs w:val="30"/>
          <w:lang w:eastAsia="zh-CN"/>
        </w:rPr>
        <w:t>设有门诊部、药械科、住院部、公共卫生科、检验科、</w:t>
      </w:r>
      <w:r>
        <w:rPr>
          <w:rFonts w:hint="eastAsia" w:ascii="仿宋" w:hAnsi="仿宋" w:eastAsia="仿宋" w:cs="仿宋"/>
          <w:b w:val="0"/>
          <w:bCs w:val="0"/>
          <w:sz w:val="30"/>
          <w:szCs w:val="30"/>
          <w:lang w:val="en-US" w:eastAsia="zh-CN"/>
        </w:rPr>
        <w:t>B超室、财务科等科室，</w:t>
      </w:r>
      <w:r>
        <w:rPr>
          <w:rStyle w:val="10"/>
          <w:rFonts w:hint="eastAsia" w:ascii="仿宋" w:hAnsi="仿宋" w:eastAsia="仿宋" w:cs="仿宋"/>
          <w:b w:val="0"/>
          <w:bCs w:val="0"/>
          <w:color w:val="000000"/>
          <w:sz w:val="30"/>
          <w:szCs w:val="30"/>
        </w:rPr>
        <w:t>主要设备有全自动生化分析仪、</w:t>
      </w:r>
      <w:r>
        <w:rPr>
          <w:rStyle w:val="10"/>
          <w:rFonts w:hint="eastAsia" w:ascii="仿宋" w:hAnsi="仿宋" w:eastAsia="仿宋" w:cs="仿宋"/>
          <w:b w:val="0"/>
          <w:bCs w:val="0"/>
          <w:color w:val="000000"/>
          <w:sz w:val="30"/>
          <w:szCs w:val="30"/>
          <w:lang w:eastAsia="zh-CN"/>
        </w:rPr>
        <w:t>彩色</w:t>
      </w:r>
      <w:r>
        <w:rPr>
          <w:rStyle w:val="10"/>
          <w:rFonts w:hint="eastAsia" w:ascii="仿宋" w:hAnsi="仿宋" w:eastAsia="仿宋" w:cs="仿宋"/>
          <w:b w:val="0"/>
          <w:bCs w:val="0"/>
          <w:color w:val="000000"/>
          <w:sz w:val="30"/>
          <w:szCs w:val="30"/>
        </w:rPr>
        <w:t>超声诊断仪（</w:t>
      </w:r>
      <w:r>
        <w:rPr>
          <w:rStyle w:val="10"/>
          <w:rFonts w:hint="eastAsia" w:ascii="仿宋" w:hAnsi="仿宋" w:eastAsia="仿宋" w:cs="仿宋"/>
          <w:b w:val="0"/>
          <w:bCs w:val="0"/>
          <w:color w:val="000000"/>
          <w:sz w:val="30"/>
          <w:szCs w:val="30"/>
          <w:lang w:eastAsia="zh-CN"/>
        </w:rPr>
        <w:t>彩</w:t>
      </w:r>
      <w:r>
        <w:rPr>
          <w:rStyle w:val="10"/>
          <w:rFonts w:hint="eastAsia" w:ascii="仿宋" w:hAnsi="仿宋" w:eastAsia="仿宋" w:cs="仿宋"/>
          <w:b w:val="0"/>
          <w:bCs w:val="0"/>
          <w:color w:val="000000"/>
          <w:sz w:val="30"/>
          <w:szCs w:val="30"/>
        </w:rPr>
        <w:t>超）、</w:t>
      </w:r>
      <w:r>
        <w:rPr>
          <w:rStyle w:val="10"/>
          <w:rFonts w:hint="eastAsia" w:ascii="仿宋" w:hAnsi="仿宋" w:eastAsia="仿宋" w:cs="仿宋"/>
          <w:b w:val="0"/>
          <w:bCs w:val="0"/>
          <w:color w:val="000000"/>
          <w:sz w:val="30"/>
          <w:szCs w:val="30"/>
          <w:lang w:val="en-US" w:eastAsia="zh-CN"/>
        </w:rPr>
        <w:t>DR，</w:t>
      </w:r>
      <w:r>
        <w:rPr>
          <w:rStyle w:val="10"/>
          <w:rFonts w:hint="eastAsia" w:ascii="仿宋" w:hAnsi="仿宋" w:eastAsia="仿宋" w:cs="仿宋"/>
          <w:b w:val="0"/>
          <w:bCs w:val="0"/>
          <w:color w:val="000000"/>
          <w:sz w:val="30"/>
          <w:szCs w:val="30"/>
        </w:rPr>
        <w:t>三道同步心电图机、尿常规分析仪、血糖仪</w:t>
      </w:r>
      <w:r>
        <w:rPr>
          <w:rStyle w:val="10"/>
          <w:rFonts w:hint="eastAsia" w:ascii="仿宋" w:hAnsi="仿宋" w:eastAsia="仿宋" w:cs="仿宋"/>
          <w:b w:val="0"/>
          <w:bCs w:val="0"/>
          <w:color w:val="000000"/>
          <w:sz w:val="30"/>
          <w:szCs w:val="30"/>
          <w:lang w:eastAsia="zh-CN"/>
        </w:rPr>
        <w:t>、血红蛋白分析仪</w:t>
      </w:r>
      <w:r>
        <w:rPr>
          <w:rStyle w:val="10"/>
          <w:rFonts w:hint="eastAsia" w:ascii="仿宋" w:hAnsi="仿宋" w:eastAsia="仿宋" w:cs="仿宋"/>
          <w:b w:val="0"/>
          <w:bCs w:val="0"/>
          <w:color w:val="000000"/>
          <w:sz w:val="30"/>
          <w:szCs w:val="30"/>
        </w:rPr>
        <w:t>等设备。</w:t>
      </w:r>
      <w:r>
        <w:rPr>
          <w:rStyle w:val="10"/>
          <w:rFonts w:hint="eastAsia" w:ascii="仿宋" w:hAnsi="仿宋" w:eastAsia="仿宋" w:cs="仿宋"/>
          <w:b w:val="0"/>
          <w:bCs w:val="0"/>
          <w:color w:val="000000"/>
          <w:sz w:val="30"/>
          <w:szCs w:val="30"/>
          <w:lang w:eastAsia="zh-CN"/>
        </w:rPr>
        <w:t>实际</w:t>
      </w:r>
      <w:r>
        <w:rPr>
          <w:rStyle w:val="10"/>
          <w:rFonts w:hint="eastAsia" w:ascii="仿宋" w:hAnsi="仿宋" w:eastAsia="仿宋" w:cs="仿宋"/>
          <w:b w:val="0"/>
          <w:bCs w:val="0"/>
          <w:color w:val="000000"/>
          <w:sz w:val="30"/>
          <w:szCs w:val="30"/>
        </w:rPr>
        <w:t>开放住院床位</w:t>
      </w:r>
      <w:r>
        <w:rPr>
          <w:rStyle w:val="10"/>
          <w:rFonts w:hint="eastAsia" w:ascii="仿宋" w:hAnsi="仿宋" w:eastAsia="仿宋" w:cs="仿宋"/>
          <w:b w:val="0"/>
          <w:bCs w:val="0"/>
          <w:color w:val="000000"/>
          <w:sz w:val="30"/>
          <w:szCs w:val="30"/>
          <w:lang w:val="en-US" w:eastAsia="zh-CN"/>
        </w:rPr>
        <w:t>18</w:t>
      </w:r>
      <w:r>
        <w:rPr>
          <w:rStyle w:val="10"/>
          <w:rFonts w:hint="eastAsia" w:ascii="仿宋" w:hAnsi="仿宋" w:eastAsia="仿宋" w:cs="仿宋"/>
          <w:b w:val="0"/>
          <w:bCs w:val="0"/>
          <w:color w:val="000000"/>
          <w:sz w:val="30"/>
          <w:szCs w:val="30"/>
        </w:rPr>
        <w:t>张</w:t>
      </w:r>
      <w:r>
        <w:rPr>
          <w:rStyle w:val="10"/>
          <w:rFonts w:hint="eastAsia" w:ascii="仿宋" w:hAnsi="仿宋" w:eastAsia="仿宋" w:cs="仿宋"/>
          <w:b w:val="0"/>
          <w:bCs w:val="0"/>
          <w:color w:val="000000"/>
          <w:sz w:val="30"/>
          <w:szCs w:val="30"/>
          <w:lang w:eastAsia="zh-CN"/>
        </w:rPr>
        <w:t>，</w:t>
      </w:r>
      <w:r>
        <w:rPr>
          <w:rStyle w:val="10"/>
          <w:rFonts w:hint="eastAsia" w:ascii="仿宋" w:hAnsi="仿宋" w:eastAsia="仿宋" w:cs="仿宋"/>
          <w:b w:val="0"/>
          <w:bCs w:val="0"/>
          <w:color w:val="000000"/>
          <w:sz w:val="30"/>
          <w:szCs w:val="30"/>
        </w:rPr>
        <w:t>主要承担</w:t>
      </w:r>
      <w:r>
        <w:rPr>
          <w:rStyle w:val="10"/>
          <w:rFonts w:hint="eastAsia" w:ascii="仿宋" w:hAnsi="仿宋" w:eastAsia="仿宋" w:cs="仿宋"/>
          <w:b w:val="0"/>
          <w:bCs w:val="0"/>
          <w:color w:val="000000"/>
          <w:sz w:val="30"/>
          <w:szCs w:val="30"/>
          <w:lang w:eastAsia="zh-CN"/>
        </w:rPr>
        <w:t>辖区</w:t>
      </w:r>
      <w:r>
        <w:rPr>
          <w:rStyle w:val="10"/>
          <w:rFonts w:hint="eastAsia" w:ascii="仿宋" w:hAnsi="仿宋" w:eastAsia="仿宋" w:cs="仿宋"/>
          <w:b w:val="0"/>
          <w:bCs w:val="0"/>
          <w:color w:val="000000"/>
          <w:sz w:val="30"/>
          <w:szCs w:val="30"/>
        </w:rPr>
        <w:t>基层常见病及多发病的诊断与治疗以及国家基本公共卫生服务项目</w:t>
      </w:r>
      <w:r>
        <w:rPr>
          <w:rStyle w:val="10"/>
          <w:rFonts w:hint="eastAsia" w:ascii="仿宋" w:hAnsi="仿宋" w:eastAsia="仿宋" w:cs="仿宋"/>
          <w:b w:val="0"/>
          <w:bCs w:val="0"/>
          <w:color w:val="000000"/>
          <w:sz w:val="30"/>
          <w:szCs w:val="30"/>
          <w:lang w:eastAsia="zh-CN"/>
        </w:rPr>
        <w:t>、健康扶贫相关工作的</w:t>
      </w:r>
      <w:r>
        <w:rPr>
          <w:rStyle w:val="10"/>
          <w:rFonts w:hint="eastAsia" w:ascii="仿宋" w:hAnsi="仿宋" w:eastAsia="仿宋" w:cs="仿宋"/>
          <w:b w:val="0"/>
          <w:bCs w:val="0"/>
          <w:color w:val="000000"/>
          <w:sz w:val="30"/>
          <w:szCs w:val="30"/>
        </w:rPr>
        <w:t>实施任务。</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二、</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度部门决算报表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表一：收入支出决算总表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表二：收入决算表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表三：支出决算表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表四：财政拨款收入支出决算总表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表五：一般公共预算财政拨款支出决算表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表六：一般公共预算财政拨款基本支出决算表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表七：一般公共预算财政拨款“三公”经费支出决算表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表八：政府性基金预算财政拨款收入支出决算表</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三、</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（一）收入支出决算总体情况说明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 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度收入总计2525939.79</w:t>
      </w:r>
      <w:r>
        <w:rPr>
          <w:rFonts w:hint="eastAsia" w:ascii="仿宋_GB2312" w:eastAsia="仿宋_GB2312"/>
          <w:color w:val="auto"/>
          <w:sz w:val="30"/>
          <w:szCs w:val="30"/>
          <w:lang w:eastAsia="zh-CN"/>
        </w:rPr>
        <w:t>元</w:t>
      </w:r>
      <w:r>
        <w:rPr>
          <w:rFonts w:hint="eastAsia" w:ascii="仿宋_GB2312" w:eastAsia="仿宋_GB2312"/>
          <w:color w:val="auto"/>
          <w:sz w:val="30"/>
          <w:szCs w:val="30"/>
        </w:rPr>
        <w:t>，支出总计2667149.74</w:t>
      </w:r>
      <w:r>
        <w:rPr>
          <w:rFonts w:hint="eastAsia" w:ascii="仿宋_GB2312" w:eastAsia="仿宋_GB2312"/>
          <w:color w:val="auto"/>
          <w:sz w:val="30"/>
          <w:szCs w:val="30"/>
          <w:lang w:eastAsia="zh-CN"/>
        </w:rPr>
        <w:t>元</w:t>
      </w:r>
      <w:r>
        <w:rPr>
          <w:rFonts w:hint="eastAsia" w:ascii="仿宋_GB2312" w:eastAsia="仿宋_GB2312"/>
          <w:color w:val="auto"/>
          <w:sz w:val="30"/>
          <w:szCs w:val="30"/>
        </w:rPr>
        <w:t>。与</w:t>
      </w:r>
      <w:r>
        <w:rPr>
          <w:rFonts w:hint="eastAsia" w:ascii="仿宋_GB2312" w:eastAsia="仿宋_GB2312"/>
          <w:color w:val="auto"/>
          <w:sz w:val="30"/>
          <w:szCs w:val="30"/>
          <w:lang w:eastAsia="zh-CN"/>
        </w:rPr>
        <w:t>2018</w:t>
      </w:r>
      <w:r>
        <w:rPr>
          <w:rFonts w:hint="eastAsia" w:ascii="仿宋_GB2312" w:eastAsia="仿宋_GB2312"/>
          <w:color w:val="auto"/>
          <w:sz w:val="30"/>
          <w:szCs w:val="30"/>
        </w:rPr>
        <w:t>年决算数相比，收入</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1356.26</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0.05</w:t>
      </w:r>
      <w:r>
        <w:rPr>
          <w:rFonts w:hint="eastAsia" w:ascii="仿宋_GB2312" w:eastAsia="仿宋_GB2312"/>
          <w:color w:val="auto"/>
          <w:sz w:val="30"/>
          <w:szCs w:val="30"/>
        </w:rPr>
        <w:t>%，支出</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240825.8</w:t>
      </w:r>
      <w:r>
        <w:rPr>
          <w:rFonts w:hint="eastAsia" w:ascii="仿宋_GB2312" w:eastAsia="仿宋_GB2312"/>
          <w:color w:val="auto"/>
          <w:sz w:val="30"/>
          <w:szCs w:val="30"/>
          <w:lang w:eastAsia="zh-CN"/>
        </w:rPr>
        <w:t>元</w:t>
      </w:r>
      <w:r>
        <w:rPr>
          <w:rFonts w:ascii="仿宋_GB2312" w:eastAsia="仿宋_GB2312"/>
          <w:color w:val="auto"/>
          <w:sz w:val="30"/>
          <w:szCs w:val="30"/>
        </w:rPr>
        <w:t>，</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9.93</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医院医疗收入减少，商品服务支出增加</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度收入合计2525939.79</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，其中：财政拨款收入1025198.4</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40.59</w:t>
      </w:r>
      <w:r>
        <w:rPr>
          <w:rFonts w:hint="eastAsia" w:ascii="仿宋_GB2312" w:eastAsia="仿宋_GB2312"/>
          <w:color w:val="auto"/>
          <w:sz w:val="30"/>
          <w:szCs w:val="30"/>
        </w:rPr>
        <w:t>%；上级补助收入595200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23.56</w:t>
      </w:r>
      <w:r>
        <w:rPr>
          <w:rFonts w:hint="eastAsia" w:ascii="仿宋_GB2312" w:eastAsia="仿宋_GB2312"/>
          <w:color w:val="auto"/>
          <w:sz w:val="30"/>
          <w:szCs w:val="30"/>
        </w:rPr>
        <w:t>%；事业收入905541.39</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35.85</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度支出合计2667149.74</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，其中：基本支出2667149.74</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度年末结转和结余144726.24</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195156.52</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本年支出较上年增加</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（二）财政拨款收入支出决算总体情况说明</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度财政拨款收入1025198.4</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140563.87</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15.89</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财政拨款人员经费增加</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度财政拨款支出1025198.4</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140563.87</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15.89</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财政拨款经费减少</w:t>
      </w:r>
      <w:r>
        <w:rPr>
          <w:rFonts w:hint="eastAsia" w:ascii="仿宋_GB2312" w:eastAsia="仿宋_GB2312"/>
          <w:color w:val="auto"/>
          <w:sz w:val="30"/>
          <w:szCs w:val="30"/>
        </w:rPr>
        <w:t>。</w:t>
      </w:r>
    </w:p>
    <w:p>
      <w:pPr>
        <w:ind w:firstLine="600" w:firstLineChars="200"/>
        <w:rPr>
          <w:rFonts w:hint="default" w:ascii="仿宋_GB2312" w:eastAsia="仿宋_GB2312"/>
          <w:color w:val="auto"/>
          <w:sz w:val="30"/>
          <w:szCs w:val="30"/>
          <w:lang w:val="en-US" w:eastAsia="zh-CN"/>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度财政拨款支出主要用于以下方面：一般公共服务支出175311</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17.1</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卫生健康</w:t>
      </w:r>
      <w:r>
        <w:rPr>
          <w:rFonts w:hint="eastAsia" w:ascii="仿宋_GB2312" w:eastAsia="仿宋_GB2312"/>
          <w:color w:val="auto"/>
          <w:sz w:val="30"/>
          <w:szCs w:val="30"/>
        </w:rPr>
        <w:t>支出</w:t>
      </w:r>
      <w:r>
        <w:rPr>
          <w:rFonts w:hint="eastAsia" w:ascii="仿宋_GB2312" w:eastAsia="仿宋_GB2312"/>
          <w:color w:val="auto"/>
          <w:sz w:val="30"/>
          <w:szCs w:val="30"/>
          <w:lang w:val="en-US" w:eastAsia="zh-CN"/>
        </w:rPr>
        <w:t>778839.24</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75.97</w:t>
      </w:r>
      <w:r>
        <w:rPr>
          <w:rFonts w:hint="eastAsia" w:ascii="仿宋_GB2312" w:eastAsia="仿宋_GB2312"/>
          <w:color w:val="auto"/>
          <w:sz w:val="30"/>
          <w:szCs w:val="30"/>
        </w:rPr>
        <w:t>%，社会保障和就业支出71048.16</w:t>
      </w:r>
      <w:r>
        <w:rPr>
          <w:rFonts w:hint="eastAsia" w:ascii="仿宋_GB2312" w:eastAsia="仿宋_GB2312"/>
          <w:color w:val="auto"/>
          <w:sz w:val="30"/>
          <w:szCs w:val="30"/>
          <w:lang w:eastAsia="zh-CN"/>
        </w:rPr>
        <w:t>元，占</w:t>
      </w:r>
      <w:r>
        <w:rPr>
          <w:rFonts w:hint="eastAsia" w:ascii="仿宋_GB2312" w:eastAsia="仿宋_GB2312"/>
          <w:color w:val="auto"/>
          <w:sz w:val="30"/>
          <w:szCs w:val="30"/>
          <w:lang w:val="en-US" w:eastAsia="zh-CN"/>
        </w:rPr>
        <w:t>6.93%。</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（三）一般公共预算财政拨款基本支出决算情况说明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度一般公共财政拨款基本支出1025198.4</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。其中：人员经费829172.4</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39779.4</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人员变动</w:t>
      </w:r>
      <w:r>
        <w:rPr>
          <w:rFonts w:hint="eastAsia" w:ascii="仿宋_GB2312" w:eastAsia="仿宋_GB2312"/>
          <w:color w:val="auto"/>
          <w:sz w:val="30"/>
          <w:szCs w:val="30"/>
        </w:rPr>
        <w:t>。人员经费用途主要包括基本工资、津贴补贴、奖金、社会保障缴费等。公用经费196026</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1116235.41</w:t>
      </w:r>
      <w:r>
        <w:rPr>
          <w:rFonts w:hint="eastAsia" w:ascii="仿宋_GB2312" w:eastAsia="仿宋_GB2312"/>
          <w:color w:val="auto"/>
          <w:sz w:val="30"/>
          <w:szCs w:val="30"/>
          <w:lang w:eastAsia="zh-CN"/>
        </w:rPr>
        <w:t>元</w:t>
      </w:r>
      <w:r>
        <w:rPr>
          <w:rFonts w:hint="eastAsia" w:ascii="仿宋_GB2312" w:eastAsia="仿宋_GB2312"/>
          <w:color w:val="auto"/>
          <w:sz w:val="30"/>
          <w:szCs w:val="30"/>
        </w:rPr>
        <w:t>，公用经费用</w:t>
      </w:r>
      <w:bookmarkStart w:id="0" w:name="_GoBack"/>
      <w:bookmarkEnd w:id="0"/>
      <w:r>
        <w:rPr>
          <w:rFonts w:hint="eastAsia" w:ascii="仿宋_GB2312" w:eastAsia="仿宋_GB2312"/>
          <w:color w:val="auto"/>
          <w:sz w:val="30"/>
          <w:szCs w:val="30"/>
        </w:rPr>
        <w:t>途主要包括办公费、印刷费、咨询费、手续费等。</w:t>
      </w:r>
    </w:p>
    <w:p>
      <w:pPr>
        <w:ind w:firstLine="600" w:firstLineChars="200"/>
        <w:rPr>
          <w:rFonts w:ascii="黑体" w:hAnsi="黑体" w:eastAsia="黑体"/>
          <w:color w:val="auto"/>
          <w:sz w:val="30"/>
          <w:szCs w:val="30"/>
        </w:rPr>
      </w:pPr>
      <w:r>
        <w:rPr>
          <w:rFonts w:hint="eastAsia" w:ascii="黑体" w:hAnsi="黑体" w:eastAsia="黑体"/>
          <w:color w:val="auto"/>
          <w:sz w:val="30"/>
          <w:szCs w:val="30"/>
        </w:rPr>
        <w:t>四、“三公”经费情况说明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（一）“三公”经费支出总额情况。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年度本部门“三公”经费支出共计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（二）“三公”经费分项支出情况。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度本部门因公出国（境）费用</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公务车运行维护费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楷体_GB2312" w:eastAsia="楷体_GB2312"/>
          <w:color w:val="auto"/>
          <w:sz w:val="30"/>
          <w:szCs w:val="30"/>
        </w:rPr>
      </w:pPr>
      <w:r>
        <w:rPr>
          <w:rFonts w:hint="eastAsia" w:ascii="楷体_GB2312" w:eastAsia="楷体_GB2312"/>
          <w:color w:val="auto"/>
          <w:sz w:val="30"/>
          <w:szCs w:val="30"/>
        </w:rPr>
        <w:t>（三）“三公”经费实物量情况。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 xml:space="preserve"> 年度本部门因公出国（境）共计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个团组，</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人；公务用车购置</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辆，公务车保有量为</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辆；国内公务接待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人，其中：国内外事接待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人；国（境）外公务接待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度本部门人均接待费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元，车均购置费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，车均维护费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 xml:space="preserve"> 五、其他需要说明的事项</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（一） 机关运行经费情况说明。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本部门机关运行经费支出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。机关运行经费较</w:t>
      </w:r>
      <w:r>
        <w:rPr>
          <w:rFonts w:hint="eastAsia" w:ascii="仿宋_GB2312" w:eastAsia="仿宋_GB2312"/>
          <w:color w:val="auto"/>
          <w:sz w:val="30"/>
          <w:szCs w:val="30"/>
          <w:lang w:val="en-US" w:eastAsia="zh-CN"/>
        </w:rPr>
        <w:t>2018</w:t>
      </w:r>
      <w:r>
        <w:rPr>
          <w:rFonts w:hint="eastAsia" w:ascii="仿宋_GB2312" w:eastAsia="仿宋_GB2312"/>
          <w:color w:val="auto"/>
          <w:sz w:val="30"/>
          <w:szCs w:val="30"/>
        </w:rPr>
        <w:t>年增加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（二） 国有资产占用情况说明。</w:t>
      </w:r>
      <w:r>
        <w:rPr>
          <w:rFonts w:hint="eastAsia" w:ascii="仿宋_GB2312" w:eastAsia="仿宋_GB2312"/>
          <w:color w:val="auto"/>
          <w:sz w:val="30"/>
          <w:szCs w:val="30"/>
        </w:rPr>
        <w:t>截至</w:t>
      </w:r>
      <w:r>
        <w:rPr>
          <w:rFonts w:hint="eastAsia" w:ascii="仿宋_GB2312" w:eastAsia="仿宋_GB2312"/>
          <w:color w:val="auto"/>
          <w:sz w:val="30"/>
          <w:szCs w:val="30"/>
          <w:lang w:eastAsia="zh-CN"/>
        </w:rPr>
        <w:t>2019年</w:t>
      </w:r>
      <w:r>
        <w:rPr>
          <w:rFonts w:hint="eastAsia" w:ascii="仿宋_GB2312" w:eastAsia="仿宋_GB2312"/>
          <w:color w:val="auto"/>
          <w:sz w:val="30"/>
          <w:szCs w:val="30"/>
        </w:rPr>
        <w:t>12月31日，本部门共有车辆</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辆，其中：主要领导干部用车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辆、机要通信用车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辆、应急保障用车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辆、特种专业技术用车其</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辆、离退休干部用车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w:t>
      </w:r>
      <w:r>
        <w:rPr>
          <w:rFonts w:hint="eastAsia" w:ascii="仿宋_GB2312" w:eastAsia="仿宋_GB2312"/>
          <w:color w:val="auto"/>
          <w:sz w:val="30"/>
          <w:szCs w:val="30"/>
          <w:lang w:val="en-US" w:eastAsia="zh-CN"/>
        </w:rPr>
        <w:t>其</w:t>
      </w:r>
      <w:r>
        <w:rPr>
          <w:rFonts w:hint="eastAsia" w:ascii="仿宋_GB2312" w:eastAsia="仿宋_GB2312"/>
          <w:color w:val="auto"/>
          <w:sz w:val="30"/>
          <w:szCs w:val="30"/>
        </w:rPr>
        <w:t>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 单价50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台（套），单价100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（三） 政府采购支出情况说明。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本部门政府采购支出总额</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，其中：政府采购货物支出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、政府采购工程支出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、政府采购服务支出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黑体" w:hAnsi="黑体" w:eastAsia="黑体"/>
          <w:color w:val="auto"/>
          <w:sz w:val="30"/>
          <w:szCs w:val="30"/>
        </w:rPr>
      </w:pPr>
      <w:r>
        <w:rPr>
          <w:rFonts w:hint="eastAsia" w:ascii="楷体_GB2312" w:eastAsia="楷体_GB2312"/>
          <w:b/>
          <w:color w:val="auto"/>
          <w:sz w:val="30"/>
          <w:szCs w:val="30"/>
        </w:rPr>
        <w:t>（四）预算绩效管理情况说明</w:t>
      </w:r>
      <w:r>
        <w:rPr>
          <w:rFonts w:hint="eastAsia" w:ascii="仿宋_GB2312" w:eastAsia="仿宋_GB2312"/>
          <w:color w:val="auto"/>
          <w:sz w:val="30"/>
          <w:szCs w:val="30"/>
        </w:rPr>
        <w:t>（如有，需另附绩效评价报告）</w:t>
      </w:r>
      <w:r>
        <w:rPr>
          <w:rFonts w:hint="eastAsia" w:ascii="仿宋_GB2312" w:hAnsi="黑体" w:eastAsia="仿宋_GB2312"/>
          <w:color w:val="auto"/>
          <w:sz w:val="30"/>
          <w:szCs w:val="30"/>
        </w:rPr>
        <w:t>。</w:t>
      </w:r>
    </w:p>
    <w:p>
      <w:pPr>
        <w:spacing w:line="620" w:lineRule="exact"/>
        <w:ind w:firstLine="602" w:firstLineChars="200"/>
        <w:rPr>
          <w:rFonts w:hint="default" w:ascii="楷体_GB2312" w:eastAsia="楷体_GB2312"/>
          <w:b w:val="0"/>
          <w:bCs/>
          <w:color w:val="auto"/>
          <w:sz w:val="30"/>
          <w:szCs w:val="30"/>
          <w:lang w:val="en-US" w:eastAsia="zh-CN"/>
        </w:rPr>
      </w:pPr>
      <w:r>
        <w:rPr>
          <w:rFonts w:hint="eastAsia" w:ascii="楷体_GB2312" w:eastAsia="楷体_GB2312"/>
          <w:b/>
          <w:color w:val="auto"/>
          <w:sz w:val="30"/>
          <w:szCs w:val="30"/>
          <w:lang w:val="en-US" w:eastAsia="zh-CN"/>
        </w:rPr>
        <w:t xml:space="preserve">  </w:t>
      </w:r>
      <w:r>
        <w:rPr>
          <w:rFonts w:hint="eastAsia" w:ascii="楷体_GB2312" w:eastAsia="楷体_GB2312"/>
          <w:b w:val="0"/>
          <w:bCs/>
          <w:color w:val="auto"/>
          <w:sz w:val="30"/>
          <w:szCs w:val="30"/>
          <w:lang w:val="en-US" w:eastAsia="zh-CN"/>
        </w:rPr>
        <w:t xml:space="preserve"> 2019年本部门没有绩效评价。</w:t>
      </w:r>
    </w:p>
    <w:p>
      <w:pPr>
        <w:ind w:firstLine="600" w:firstLineChars="200"/>
        <w:rPr>
          <w:rFonts w:hint="eastAsia" w:ascii="黑体" w:hAnsi="黑体" w:eastAsia="黑体"/>
          <w:color w:val="auto"/>
          <w:sz w:val="30"/>
          <w:szCs w:val="30"/>
          <w:lang w:eastAsia="zh-CN"/>
        </w:rPr>
      </w:pPr>
      <w:r>
        <w:rPr>
          <w:rFonts w:hint="eastAsia" w:ascii="黑体" w:hAnsi="黑体" w:eastAsia="黑体"/>
          <w:color w:val="auto"/>
          <w:sz w:val="30"/>
          <w:szCs w:val="30"/>
        </w:rPr>
        <w:t>六、专业名词解释。</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（一）财政拨款收入：</w:t>
      </w:r>
      <w:r>
        <w:rPr>
          <w:rFonts w:hint="eastAsia" w:ascii="仿宋_GB2312" w:eastAsia="仿宋_GB2312"/>
          <w:color w:val="auto"/>
          <w:sz w:val="30"/>
          <w:szCs w:val="30"/>
        </w:rPr>
        <w:t>指本年度从本级财政部门取得的财政拨款，包括一般公共预算财政拨款和政府性基金预算财政拨款。</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（二）事业收入：</w:t>
      </w:r>
      <w:r>
        <w:rPr>
          <w:rFonts w:hint="eastAsia" w:ascii="仿宋_GB2312" w:eastAsia="仿宋_GB2312"/>
          <w:color w:val="auto"/>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（三）经营收入：</w:t>
      </w:r>
      <w:r>
        <w:rPr>
          <w:rFonts w:hint="eastAsia" w:ascii="仿宋_GB2312" w:eastAsia="仿宋_GB2312"/>
          <w:color w:val="auto"/>
          <w:sz w:val="30"/>
          <w:szCs w:val="30"/>
        </w:rPr>
        <w:t>指事业单位在专业业务活动及其辅助活动之外开展非独立核算经营活动取得的收入。</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（四）其他收入：</w:t>
      </w:r>
      <w:r>
        <w:rPr>
          <w:rFonts w:hint="eastAsia" w:ascii="仿宋_GB2312" w:eastAsia="仿宋_GB2312"/>
          <w:color w:val="auto"/>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（五）用事业基金弥补收支差额：</w:t>
      </w:r>
      <w:r>
        <w:rPr>
          <w:rFonts w:hint="eastAsia" w:ascii="仿宋_GB2312" w:eastAsia="仿宋_GB2312"/>
          <w:color w:val="auto"/>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（六）年初结转和结余：</w:t>
      </w:r>
      <w:r>
        <w:rPr>
          <w:rFonts w:hint="eastAsia" w:ascii="仿宋_GB2312" w:eastAsia="仿宋_GB2312"/>
          <w:color w:val="auto"/>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（七）结余分配：</w:t>
      </w:r>
      <w:r>
        <w:rPr>
          <w:rFonts w:hint="eastAsia" w:ascii="仿宋_GB2312" w:eastAsia="仿宋_GB2312"/>
          <w:color w:val="auto"/>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（八）年末结转和结余：</w:t>
      </w:r>
      <w:r>
        <w:rPr>
          <w:rFonts w:hint="eastAsia" w:ascii="仿宋_GB2312" w:eastAsia="仿宋_GB2312"/>
          <w:color w:val="auto"/>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（九）基本支出：</w:t>
      </w:r>
      <w:r>
        <w:rPr>
          <w:rFonts w:hint="eastAsia" w:ascii="仿宋_GB2312" w:eastAsia="仿宋_GB2312"/>
          <w:color w:val="auto"/>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（十）项目支出：</w:t>
      </w:r>
      <w:r>
        <w:rPr>
          <w:rFonts w:hint="eastAsia" w:ascii="仿宋_GB2312" w:eastAsia="仿宋_GB2312"/>
          <w:color w:val="auto"/>
          <w:sz w:val="30"/>
          <w:szCs w:val="30"/>
        </w:rPr>
        <w:t>指在基本支出之外为完成特定行政任务和事业发展目标所发生的支出。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（十一）经营支出：</w:t>
      </w:r>
      <w:r>
        <w:rPr>
          <w:rFonts w:hint="eastAsia" w:ascii="仿宋_GB2312" w:eastAsia="仿宋_GB2312"/>
          <w:color w:val="auto"/>
          <w:sz w:val="30"/>
          <w:szCs w:val="30"/>
        </w:rPr>
        <w:t>指事业单位在专业业务活动及其辅助活动之外开展非独立核算经营活动发生的支出。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（十二）“三公”经费：</w:t>
      </w:r>
      <w:r>
        <w:rPr>
          <w:rFonts w:hint="eastAsia" w:ascii="仿宋_GB2312" w:eastAsia="仿宋_GB2312"/>
          <w:color w:val="auto"/>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（十三）机关运行经费：</w:t>
      </w:r>
      <w:r>
        <w:rPr>
          <w:rFonts w:hint="eastAsia" w:ascii="仿宋_GB2312" w:eastAsia="仿宋_GB2312"/>
          <w:color w:val="auto"/>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（十四）工资福利支出（支出经济分类科目类级）：</w:t>
      </w:r>
      <w:r>
        <w:rPr>
          <w:rFonts w:hint="eastAsia" w:ascii="仿宋_GB2312" w:eastAsia="仿宋_GB2312"/>
          <w:color w:val="auto"/>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（十五）商品和服务支出（支出经济分类科目类级）：</w:t>
      </w:r>
      <w:r>
        <w:rPr>
          <w:rFonts w:hint="eastAsia" w:ascii="仿宋_GB2312" w:eastAsia="仿宋_GB2312"/>
          <w:color w:val="auto"/>
          <w:sz w:val="30"/>
          <w:szCs w:val="30"/>
        </w:rPr>
        <w:t>反映单位购买商品和服务的支出（不包括用于购置固定资产的支出、战略性和应急储备支出）。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（十六）对个人和家庭的补助（支出经济分类科目类级）：</w:t>
      </w:r>
      <w:r>
        <w:rPr>
          <w:rFonts w:hint="eastAsia" w:ascii="仿宋_GB2312" w:eastAsia="仿宋_GB2312"/>
          <w:color w:val="auto"/>
          <w:sz w:val="30"/>
          <w:szCs w:val="30"/>
        </w:rPr>
        <w:t>反映用于对个人和家庭的补助支出。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（十七）资本性支出（支出经济分类科目类级）：</w:t>
      </w:r>
      <w:r>
        <w:rPr>
          <w:rFonts w:hint="eastAsia" w:ascii="仿宋_GB2312" w:eastAsia="仿宋_GB2312"/>
          <w:color w:val="auto"/>
          <w:sz w:val="30"/>
          <w:szCs w:val="30"/>
        </w:rPr>
        <w:t>反映非各级发展与改革部门集中安排的用于购置固定资产、战略性和应急性储备、土地和无形资产，以及构建基础设施、大型修缮和财政支持企业更新改造所发生的支出。</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90FF9"/>
    <w:multiLevelType w:val="singleLevel"/>
    <w:tmpl w:val="CFF90FF9"/>
    <w:lvl w:ilvl="0" w:tentative="0">
      <w:start w:val="2"/>
      <w:numFmt w:val="chineseCounting"/>
      <w:suff w:val="nothing"/>
      <w:lvlText w:val="（%1）"/>
      <w:lvlJc w:val="left"/>
      <w:rPr>
        <w:rFonts w:hint="eastAsia"/>
      </w:rPr>
    </w:lvl>
  </w:abstractNum>
  <w:abstractNum w:abstractNumId="1">
    <w:nsid w:val="6236813A"/>
    <w:multiLevelType w:val="singleLevel"/>
    <w:tmpl w:val="6236813A"/>
    <w:lvl w:ilvl="0" w:tentative="0">
      <w:start w:val="1"/>
      <w:numFmt w:val="chineseCounting"/>
      <w:suff w:val="nothing"/>
      <w:lvlText w:val="（%1）"/>
      <w:lvlJc w:val="left"/>
      <w:rPr>
        <w:rFonts w:hint="eastAsia"/>
      </w:rPr>
    </w:lvl>
  </w:abstractNum>
  <w:abstractNum w:abstractNumId="2">
    <w:nsid w:val="7041A65A"/>
    <w:multiLevelType w:val="singleLevel"/>
    <w:tmpl w:val="7041A65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135239A"/>
    <w:rsid w:val="016F1D74"/>
    <w:rsid w:val="060A4FA1"/>
    <w:rsid w:val="06EA54DD"/>
    <w:rsid w:val="07056301"/>
    <w:rsid w:val="07771E3B"/>
    <w:rsid w:val="0DD366D6"/>
    <w:rsid w:val="0F820251"/>
    <w:rsid w:val="13610A8E"/>
    <w:rsid w:val="147B5D6C"/>
    <w:rsid w:val="14D56716"/>
    <w:rsid w:val="14E77686"/>
    <w:rsid w:val="159A7DB6"/>
    <w:rsid w:val="17542C27"/>
    <w:rsid w:val="18F1352C"/>
    <w:rsid w:val="19643582"/>
    <w:rsid w:val="197D3647"/>
    <w:rsid w:val="1B943FD8"/>
    <w:rsid w:val="1D0E32E5"/>
    <w:rsid w:val="1DAD0C63"/>
    <w:rsid w:val="1DD64839"/>
    <w:rsid w:val="2991338E"/>
    <w:rsid w:val="2A663C6E"/>
    <w:rsid w:val="2A6B2439"/>
    <w:rsid w:val="2AC80393"/>
    <w:rsid w:val="2AC814ED"/>
    <w:rsid w:val="2BCA3DF0"/>
    <w:rsid w:val="2EE67926"/>
    <w:rsid w:val="35130FCB"/>
    <w:rsid w:val="363607F7"/>
    <w:rsid w:val="36DE5132"/>
    <w:rsid w:val="37D53AC1"/>
    <w:rsid w:val="3DE707C4"/>
    <w:rsid w:val="3EDE7988"/>
    <w:rsid w:val="46551730"/>
    <w:rsid w:val="46AB47D2"/>
    <w:rsid w:val="488C2A9C"/>
    <w:rsid w:val="49314661"/>
    <w:rsid w:val="4B2310F3"/>
    <w:rsid w:val="4BE37F7F"/>
    <w:rsid w:val="4CF05B9F"/>
    <w:rsid w:val="521826A7"/>
    <w:rsid w:val="57B44199"/>
    <w:rsid w:val="57C56FAE"/>
    <w:rsid w:val="57EA28C1"/>
    <w:rsid w:val="5BF36344"/>
    <w:rsid w:val="5F2727A8"/>
    <w:rsid w:val="62960785"/>
    <w:rsid w:val="654361B6"/>
    <w:rsid w:val="66264E02"/>
    <w:rsid w:val="69852284"/>
    <w:rsid w:val="6BF958B7"/>
    <w:rsid w:val="6D75333B"/>
    <w:rsid w:val="6E851FF3"/>
    <w:rsid w:val="71096BE7"/>
    <w:rsid w:val="763F0CE1"/>
    <w:rsid w:val="792D5095"/>
    <w:rsid w:val="7A0344C4"/>
    <w:rsid w:val="7A8F1476"/>
    <w:rsid w:val="7BCE4787"/>
    <w:rsid w:val="7CCE53F4"/>
    <w:rsid w:val="7CDD3E62"/>
    <w:rsid w:val="7D043259"/>
    <w:rsid w:val="7E83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character" w:customStyle="1" w:styleId="10">
    <w:name w:val="15"/>
    <w:basedOn w:val="6"/>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TotalTime>
  <ScaleCrop>false</ScaleCrop>
  <LinksUpToDate>false</LinksUpToDate>
  <CharactersWithSpaces>6294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@上善若水+医术人生@</cp:lastModifiedBy>
  <cp:lastPrinted>2020-08-19T09:33:00Z</cp:lastPrinted>
  <dcterms:modified xsi:type="dcterms:W3CDTF">2020-10-21T06:25:25Z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