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积石山县市场监督管理局</w:t>
      </w:r>
      <w:r>
        <w:rPr>
          <w:rFonts w:hint="eastAsia" w:ascii="方正小标宋简体" w:eastAsia="方正小标宋简体"/>
          <w:sz w:val="44"/>
          <w:szCs w:val="44"/>
          <w:lang w:eastAsia="zh-CN"/>
        </w:rPr>
        <w:t>2019年</w:t>
      </w:r>
      <w:r>
        <w:rPr>
          <w:rFonts w:hint="eastAsia" w:ascii="方正小标宋简体" w:eastAsia="方正小标宋简体"/>
          <w:sz w:val="44"/>
          <w:szCs w:val="44"/>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tabs>
          <w:tab w:val="left" w:pos="941"/>
        </w:tabs>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1、</w:t>
      </w:r>
      <w:r>
        <w:rPr>
          <w:rFonts w:hint="eastAsia" w:ascii="楷体" w:hAnsi="楷体" w:eastAsia="楷体" w:cs="楷体"/>
          <w:b/>
          <w:bCs w:val="0"/>
          <w:kern w:val="0"/>
          <w:sz w:val="32"/>
          <w:szCs w:val="32"/>
        </w:rPr>
        <w:t>负责市场综合监督管理。</w:t>
      </w:r>
      <w:r>
        <w:rPr>
          <w:rFonts w:hint="eastAsia" w:ascii="仿宋_GB2312" w:hAnsi="仿宋_GB2312" w:eastAsia="仿宋_GB2312" w:cs="仿宋_GB2312"/>
          <w:bCs/>
          <w:kern w:val="0"/>
          <w:sz w:val="32"/>
          <w:szCs w:val="32"/>
        </w:rPr>
        <w:t>贯彻执行国家、省、州市场监督管理的方针、政策和有关法律法规。组织实施质量强县、商标兴县、食品安全和标准化等战略,组织实施有关规划,规范和维护市场秩序营造诚实守信、公平竞争的市场环境。</w:t>
      </w:r>
    </w:p>
    <w:p>
      <w:pPr>
        <w:tabs>
          <w:tab w:val="left" w:pos="941"/>
        </w:tabs>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2、</w:t>
      </w:r>
      <w:r>
        <w:rPr>
          <w:rFonts w:hint="eastAsia" w:ascii="楷体" w:hAnsi="楷体" w:eastAsia="楷体" w:cs="楷体"/>
          <w:b/>
          <w:bCs w:val="0"/>
          <w:kern w:val="0"/>
          <w:sz w:val="32"/>
          <w:szCs w:val="32"/>
        </w:rPr>
        <w:t>负责市场主体统一登记注册工作。</w:t>
      </w:r>
      <w:r>
        <w:rPr>
          <w:rFonts w:hint="eastAsia" w:ascii="仿宋_GB2312" w:hAnsi="仿宋_GB2312" w:eastAsia="仿宋_GB2312" w:cs="仿宋_GB2312"/>
          <w:bCs/>
          <w:kern w:val="0"/>
          <w:sz w:val="32"/>
          <w:szCs w:val="32"/>
        </w:rPr>
        <w:t>实施全县各类企业、农民专业合作社和从事经营活动的单位、个体工商户等市场主体的登记注册和监督管理工作，承担依法查处取缔无照经营主体。建立市场主体信息公示和共享机制,依法公示和共享有关信息,加强信用监管,推动市场主体信用体系建设。</w:t>
      </w:r>
    </w:p>
    <w:p>
      <w:pPr>
        <w:tabs>
          <w:tab w:val="left" w:pos="941"/>
        </w:tabs>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3、</w:t>
      </w:r>
      <w:r>
        <w:rPr>
          <w:rFonts w:hint="eastAsia" w:ascii="楷体" w:hAnsi="楷体" w:eastAsia="楷体" w:cs="楷体"/>
          <w:b/>
          <w:bCs w:val="0"/>
          <w:kern w:val="0"/>
          <w:sz w:val="32"/>
          <w:szCs w:val="32"/>
        </w:rPr>
        <w:t>负责组织和指导市场监管综合执法工作。</w:t>
      </w:r>
      <w:r>
        <w:rPr>
          <w:rFonts w:hint="eastAsia" w:ascii="仿宋_GB2312" w:hAnsi="仿宋_GB2312" w:eastAsia="仿宋_GB2312" w:cs="仿宋_GB2312"/>
          <w:bCs/>
          <w:kern w:val="0"/>
          <w:sz w:val="32"/>
          <w:szCs w:val="32"/>
        </w:rPr>
        <w:t>指导县市场监管综合执法队伍建设,推动实行统一的市场监管。</w:t>
      </w:r>
      <w:r>
        <w:rPr>
          <w:rFonts w:hint="eastAsia" w:ascii="仿宋_GB2312" w:hAnsi="仿宋_GB2312" w:eastAsia="仿宋_GB2312" w:cs="仿宋_GB2312"/>
          <w:color w:val="000000"/>
          <w:spacing w:val="8"/>
          <w:sz w:val="32"/>
          <w:szCs w:val="32"/>
        </w:rPr>
        <w:t>组织查处重大违法案件。规范市场监管行政执法行为。</w:t>
      </w:r>
    </w:p>
    <w:p>
      <w:pPr>
        <w:pStyle w:val="4"/>
        <w:shd w:val="clear" w:color="auto" w:fill="FFFFFF"/>
        <w:spacing w:beforeAutospacing="0" w:afterAutospacing="0" w:line="570" w:lineRule="exact"/>
        <w:ind w:firstLine="643" w:firstLineChars="200"/>
        <w:jc w:val="both"/>
        <w:rPr>
          <w:rFonts w:hint="eastAsia" w:ascii="仿宋_GB2312" w:hAnsi="仿宋_GB2312" w:eastAsia="仿宋_GB2312" w:cs="仿宋_GB2312"/>
          <w:color w:val="000000"/>
          <w:spacing w:val="8"/>
          <w:sz w:val="32"/>
          <w:szCs w:val="32"/>
        </w:rPr>
      </w:pPr>
      <w:r>
        <w:rPr>
          <w:rFonts w:hint="eastAsia" w:ascii="楷体" w:hAnsi="楷体" w:eastAsia="楷体" w:cs="楷体"/>
          <w:b/>
          <w:bCs w:val="0"/>
          <w:kern w:val="0"/>
          <w:sz w:val="32"/>
          <w:szCs w:val="32"/>
          <w:lang w:val="en-US" w:eastAsia="zh-CN" w:bidi="ar-SA"/>
        </w:rPr>
        <w:t>4、负责反垄断统一执法。</w:t>
      </w:r>
      <w:r>
        <w:rPr>
          <w:rFonts w:hint="eastAsia" w:ascii="仿宋_GB2312" w:hAnsi="仿宋_GB2312" w:eastAsia="仿宋_GB2312" w:cs="仿宋_GB2312"/>
          <w:bCs/>
          <w:sz w:val="32"/>
          <w:szCs w:val="32"/>
        </w:rPr>
        <w:t>统筹推进公平竞争政策实施,组织实施公平竞争审查制度。</w:t>
      </w:r>
      <w:r>
        <w:rPr>
          <w:rFonts w:hint="eastAsia" w:ascii="仿宋_GB2312" w:hAnsi="仿宋_GB2312" w:eastAsia="仿宋_GB2312" w:cs="仿宋_GB2312"/>
          <w:color w:val="000000"/>
          <w:spacing w:val="8"/>
          <w:sz w:val="32"/>
          <w:szCs w:val="32"/>
        </w:rPr>
        <w:t>依法授权对经营者集中行为进行反垄断审查，负责垄断协议、滥用市场支配地位和滥用行政权力排除限制竞争等反垄断执法工作。</w:t>
      </w:r>
    </w:p>
    <w:p>
      <w:pPr>
        <w:pStyle w:val="4"/>
        <w:shd w:val="clear" w:color="auto" w:fill="FFFFFF"/>
        <w:spacing w:beforeAutospacing="0" w:afterAutospacing="0" w:line="570" w:lineRule="exact"/>
        <w:ind w:firstLine="643" w:firstLineChars="200"/>
        <w:jc w:val="both"/>
        <w:rPr>
          <w:rFonts w:hint="eastAsia" w:ascii="仿宋_GB2312" w:hAnsi="仿宋_GB2312" w:eastAsia="仿宋_GB2312" w:cs="仿宋_GB2312"/>
          <w:bCs/>
          <w:sz w:val="32"/>
          <w:szCs w:val="32"/>
        </w:rPr>
      </w:pPr>
      <w:r>
        <w:rPr>
          <w:rFonts w:hint="eastAsia" w:ascii="楷体" w:hAnsi="楷体" w:eastAsia="楷体" w:cs="楷体"/>
          <w:b/>
          <w:bCs w:val="0"/>
          <w:kern w:val="0"/>
          <w:sz w:val="32"/>
          <w:szCs w:val="32"/>
          <w:lang w:val="en-US" w:eastAsia="zh-CN" w:bidi="ar-SA"/>
        </w:rPr>
        <w:t>5、负责监督管理市场秩序。</w:t>
      </w:r>
      <w:r>
        <w:rPr>
          <w:rFonts w:hint="eastAsia" w:ascii="仿宋_GB2312" w:hAnsi="仿宋_GB2312" w:eastAsia="仿宋_GB2312" w:cs="仿宋_GB2312"/>
          <w:bCs/>
          <w:sz w:val="32"/>
          <w:szCs w:val="32"/>
        </w:rPr>
        <w:t>依法监督管理市场交易、网络商品交易及有关服务的行为。依法查处价格收费违法违规、不正当竞争、违法直销、传销、侵犯商标专利知识产权和制售假冒伪劣行为。指导广告业的发展，监督管理广告活动。依法组织实施合同、拍卖行为的监督管理，管理动产抵押物登记，组织指导开展相关执法工作。依法查处无照无证生产经营行为。负责组织、指导和监督管理中介服务机构。</w:t>
      </w:r>
      <w:r>
        <w:rPr>
          <w:rFonts w:hint="eastAsia" w:ascii="仿宋_GB2312" w:hAnsi="仿宋_GB2312" w:eastAsia="仿宋_GB2312" w:cs="仿宋_GB2312"/>
          <w:bCs/>
          <w:spacing w:val="-6"/>
          <w:sz w:val="32"/>
          <w:szCs w:val="32"/>
        </w:rPr>
        <w:t>指导消费者协会开展消费维权工作。组织指导消费环境建设。</w:t>
      </w:r>
    </w:p>
    <w:p>
      <w:pPr>
        <w:tabs>
          <w:tab w:val="left" w:pos="941"/>
        </w:tabs>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6、负责产品质量安全监督管理。</w:t>
      </w:r>
      <w:r>
        <w:rPr>
          <w:rFonts w:hint="eastAsia" w:ascii="仿宋_GB2312" w:hAnsi="仿宋_GB2312" w:eastAsia="仿宋_GB2312" w:cs="仿宋_GB2312"/>
          <w:bCs/>
          <w:kern w:val="0"/>
          <w:sz w:val="32"/>
          <w:szCs w:val="32"/>
        </w:rPr>
        <w:t>实施质量发展的规划和政策措施，统筹全县质量基础设施建设与应用,会同有关部门组织实施重大工程设备质量监理制度, 管理县级产品质量安全风险监控、监督抽查工作。组织实施质量分级制度、质量安全追溯制度。负责工业产品生产许可管理。负责纤维质量监督工作。组织重大质量事故调查,贯彻实施缺陷产品召回制度,监督管理产品防伪工作。</w:t>
      </w:r>
    </w:p>
    <w:p>
      <w:pPr>
        <w:tabs>
          <w:tab w:val="left" w:pos="941"/>
        </w:tabs>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7、负责特种设备安全监督管理。</w:t>
      </w:r>
      <w:r>
        <w:rPr>
          <w:rFonts w:hint="eastAsia" w:ascii="仿宋_GB2312" w:hAnsi="仿宋_GB2312" w:eastAsia="仿宋_GB2312" w:cs="仿宋_GB2312"/>
          <w:bCs/>
          <w:kern w:val="0"/>
          <w:sz w:val="32"/>
          <w:szCs w:val="32"/>
        </w:rPr>
        <w:t>综合管理特种设备安全监察、监督工作,管理有关特种设备作业人员。监督检</w:t>
      </w:r>
      <w:r>
        <w:rPr>
          <w:rFonts w:hint="eastAsia" w:ascii="仿宋_GB2312" w:hAnsi="仿宋_GB2312" w:eastAsia="仿宋_GB2312" w:cs="仿宋_GB2312"/>
          <w:bCs/>
          <w:spacing w:val="-6"/>
          <w:kern w:val="0"/>
          <w:sz w:val="32"/>
          <w:szCs w:val="32"/>
          <w:lang w:val="en-US" w:eastAsia="zh-CN" w:bidi="ar-SA"/>
        </w:rPr>
        <w:t>查高耗能特种设备节能标准和锅炉环境保护标准的执行情况。</w:t>
      </w:r>
    </w:p>
    <w:p>
      <w:pPr>
        <w:tabs>
          <w:tab w:val="left" w:pos="941"/>
        </w:tabs>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8、负责食品安全监督管理综合协调。</w:t>
      </w:r>
      <w:r>
        <w:rPr>
          <w:rFonts w:hint="eastAsia" w:ascii="仿宋_GB2312" w:hAnsi="仿宋_GB2312" w:eastAsia="仿宋_GB2312" w:cs="仿宋_GB2312"/>
          <w:bCs/>
          <w:kern w:val="0"/>
          <w:sz w:val="32"/>
          <w:szCs w:val="32"/>
        </w:rPr>
        <w:t xml:space="preserve">贯彻实施食品安全重大政策。负责食品安全应急体系建设,负责重大食品安全事件应急处置和调查处理工作。建立健全食品安全重要信息直报制度。承担县食品安全委员会办公室日常工作。 </w:t>
      </w:r>
    </w:p>
    <w:p>
      <w:pPr>
        <w:tabs>
          <w:tab w:val="left" w:pos="941"/>
        </w:tabs>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9、负责食品安全监督管理。</w:t>
      </w:r>
      <w:r>
        <w:rPr>
          <w:rFonts w:hint="eastAsia" w:ascii="仿宋_GB2312" w:hAnsi="仿宋_GB2312" w:eastAsia="仿宋_GB2312" w:cs="仿宋_GB2312"/>
          <w:bCs/>
          <w:kern w:val="0"/>
          <w:sz w:val="32"/>
          <w:szCs w:val="32"/>
        </w:rPr>
        <w:t>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注册、备案和监督管理等相关工作。</w:t>
      </w:r>
    </w:p>
    <w:p>
      <w:pPr>
        <w:pStyle w:val="4"/>
        <w:shd w:val="clear" w:color="auto" w:fill="FFFFFF"/>
        <w:spacing w:beforeAutospacing="0" w:afterAutospacing="0" w:line="570" w:lineRule="exact"/>
        <w:ind w:firstLine="643" w:firstLineChars="200"/>
        <w:jc w:val="both"/>
        <w:rPr>
          <w:rFonts w:hint="eastAsia" w:ascii="仿宋_GB2312" w:hAnsi="仿宋_GB2312" w:eastAsia="仿宋_GB2312" w:cs="仿宋_GB2312"/>
          <w:bCs/>
          <w:sz w:val="32"/>
          <w:szCs w:val="32"/>
        </w:rPr>
      </w:pPr>
      <w:r>
        <w:rPr>
          <w:rFonts w:hint="eastAsia" w:ascii="楷体" w:hAnsi="楷体" w:eastAsia="楷体" w:cs="楷体"/>
          <w:b/>
          <w:bCs w:val="0"/>
          <w:kern w:val="0"/>
          <w:sz w:val="32"/>
          <w:szCs w:val="32"/>
          <w:lang w:val="en-US" w:eastAsia="zh-CN" w:bidi="ar-SA"/>
        </w:rPr>
        <w:t>10、负责药品（含中药、民族医药）、医疗器械和化妆品安全监督管理。</w:t>
      </w:r>
      <w:r>
        <w:rPr>
          <w:rFonts w:hint="eastAsia" w:ascii="仿宋_GB2312" w:hAnsi="仿宋_GB2312" w:eastAsia="仿宋_GB2312" w:cs="仿宋_GB2312"/>
          <w:color w:val="000000"/>
          <w:spacing w:val="8"/>
          <w:sz w:val="32"/>
          <w:szCs w:val="32"/>
        </w:rPr>
        <w:t>贯彻执行国家药品（含中药、民族医药）、医疗器械、化妆品安全监督管理的法律、法规和规章，执行相关地方性法规、县政府规章草案和政策规划并监督实施。</w:t>
      </w:r>
      <w:r>
        <w:rPr>
          <w:rFonts w:hint="eastAsia" w:ascii="仿宋_GB2312" w:hAnsi="仿宋_GB2312" w:eastAsia="仿宋_GB2312" w:cs="仿宋_GB2312"/>
          <w:bCs/>
          <w:sz w:val="32"/>
          <w:szCs w:val="32"/>
        </w:rPr>
        <w:t>负责药品零售（除零售连锁总部）、医疗器械经营的许可、检查和处罚，</w:t>
      </w:r>
      <w:r>
        <w:rPr>
          <w:rFonts w:hint="eastAsia" w:ascii="仿宋_GB2312" w:hAnsi="仿宋_GB2312" w:eastAsia="仿宋_GB2312" w:cs="仿宋_GB2312"/>
          <w:color w:val="000000"/>
          <w:spacing w:val="8"/>
          <w:sz w:val="32"/>
          <w:szCs w:val="32"/>
        </w:rPr>
        <w:t>以及化妆品经营和药品、医疗器械使用环节质量的检查和处罚。负责监督实施药品、医疗器械、化妆品标准和分类管理制度，配合实施国家基本药物制度。组织开展</w:t>
      </w:r>
      <w:r>
        <w:rPr>
          <w:rFonts w:hint="eastAsia" w:ascii="仿宋_GB2312" w:hAnsi="仿宋_GB2312" w:eastAsia="仿宋_GB2312" w:cs="仿宋_GB2312"/>
          <w:bCs/>
          <w:sz w:val="32"/>
          <w:szCs w:val="32"/>
        </w:rPr>
        <w:t>药品、化妆品不良反应和医疗器械不良事件的监测、评价和处置工作。</w:t>
      </w:r>
      <w:r>
        <w:rPr>
          <w:rFonts w:hint="eastAsia" w:ascii="仿宋_GB2312" w:hAnsi="仿宋_GB2312" w:eastAsia="仿宋_GB2312" w:cs="仿宋_GB2312"/>
          <w:color w:val="000000"/>
          <w:spacing w:val="8"/>
          <w:sz w:val="32"/>
          <w:szCs w:val="32"/>
        </w:rPr>
        <w:t>依法承担药品零售环节、医疗器械经营和化妆品安全应急管理工作。</w:t>
      </w:r>
      <w:r>
        <w:rPr>
          <w:rFonts w:hint="eastAsia" w:ascii="仿宋_GB2312" w:hAnsi="仿宋_GB2312" w:eastAsia="仿宋_GB2312" w:cs="仿宋_GB2312"/>
          <w:bCs/>
          <w:sz w:val="32"/>
          <w:szCs w:val="32"/>
        </w:rPr>
        <w:t>依法监督管理放射性药品、麻醉药品、毒性药品、精神药品和药品类易制毒化学品等特殊药品及特种药械。审查县级媒体刊登播放、发布的药品、保健食品、医疗器械广告。</w:t>
      </w:r>
    </w:p>
    <w:p>
      <w:pPr>
        <w:pStyle w:val="4"/>
        <w:shd w:val="clear" w:color="auto" w:fill="FFFFFF"/>
        <w:spacing w:beforeAutospacing="0" w:afterAutospacing="0" w:line="570" w:lineRule="exact"/>
        <w:ind w:firstLine="643" w:firstLineChars="200"/>
        <w:jc w:val="both"/>
        <w:rPr>
          <w:rFonts w:hint="eastAsia" w:ascii="仿宋_GB2312" w:hAnsi="仿宋_GB2312" w:eastAsia="仿宋_GB2312" w:cs="仿宋_GB2312"/>
          <w:bCs/>
          <w:sz w:val="32"/>
          <w:szCs w:val="32"/>
        </w:rPr>
      </w:pPr>
      <w:r>
        <w:rPr>
          <w:rFonts w:hint="eastAsia" w:ascii="楷体" w:hAnsi="楷体" w:eastAsia="楷体" w:cs="楷体"/>
          <w:b/>
          <w:bCs w:val="0"/>
          <w:kern w:val="0"/>
          <w:sz w:val="32"/>
          <w:szCs w:val="32"/>
          <w:lang w:val="en-US" w:eastAsia="zh-CN" w:bidi="ar-SA"/>
        </w:rPr>
        <w:t>11、负责药品、医疗器械和化妆品质量管理。</w:t>
      </w:r>
      <w:r>
        <w:rPr>
          <w:rFonts w:hint="eastAsia" w:ascii="仿宋_GB2312" w:hAnsi="仿宋_GB2312" w:eastAsia="仿宋_GB2312" w:cs="仿宋_GB2312"/>
          <w:color w:val="000000"/>
          <w:spacing w:val="8"/>
          <w:sz w:val="32"/>
          <w:szCs w:val="32"/>
        </w:rPr>
        <w:t>监督实施药品经营质量管理规范，监督实施化妆品经营、使用卫生标准和技术规范。依职责指导实施其他经营、使用质量管理规范。</w:t>
      </w:r>
      <w:r>
        <w:rPr>
          <w:rFonts w:hint="eastAsia" w:ascii="仿宋_GB2312" w:hAnsi="仿宋_GB2312" w:eastAsia="仿宋_GB2312" w:cs="仿宋_GB2312"/>
          <w:bCs/>
          <w:sz w:val="32"/>
          <w:szCs w:val="32"/>
        </w:rPr>
        <w:t>组织实施中药、民族医药监督管理规范和质量标准，角度实施中药材生产质量管理规范、中药饮片炮制规范，组织实施中药品种保护制度；负责药品、医疗器械技术监督。负责药品、医疗器械注册的相关工作和监督管理。负责化妆品卫生监督管理和有关审核工作。组织开展药品、医疗器械和化妆品监督检查和质量抽样检验工作。</w:t>
      </w:r>
      <w:r>
        <w:rPr>
          <w:rFonts w:hint="eastAsia" w:ascii="仿宋_GB2312" w:hAnsi="仿宋_GB2312" w:eastAsia="仿宋_GB2312" w:cs="仿宋_GB2312"/>
          <w:color w:val="000000"/>
          <w:spacing w:val="8"/>
          <w:sz w:val="32"/>
          <w:szCs w:val="32"/>
        </w:rPr>
        <w:t>依法查处药品、医疗器械和化妆品经营、使用环节违法行为，监督实施问题产品召回和处置制度，依职责组织指导查处其他环节的违法行为。</w:t>
      </w:r>
      <w:r>
        <w:rPr>
          <w:rFonts w:hint="eastAsia" w:ascii="仿宋_GB2312" w:hAnsi="仿宋_GB2312" w:eastAsia="仿宋_GB2312" w:cs="仿宋_GB2312"/>
          <w:bCs/>
          <w:sz w:val="32"/>
          <w:szCs w:val="32"/>
        </w:rPr>
        <w:t>配合实施国家基本药物制度。组织实施国家化妆品监督管理办法。组织实施职业药师制度。</w:t>
      </w:r>
    </w:p>
    <w:p>
      <w:pPr>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12、负责统一管理计量工作。</w:t>
      </w:r>
      <w:r>
        <w:rPr>
          <w:rFonts w:hint="eastAsia" w:ascii="仿宋_GB2312" w:hAnsi="仿宋_GB2312" w:eastAsia="仿宋_GB2312" w:cs="仿宋_GB2312"/>
          <w:bCs/>
          <w:kern w:val="0"/>
          <w:sz w:val="32"/>
          <w:szCs w:val="32"/>
        </w:rPr>
        <w:t>推行法定计量单位和国家计量制度,建立和管理社会公用计量标准；管理计量器具；组织量值传递和比对工作；规范、监督管理商品量和市场计量行为。</w:t>
      </w:r>
    </w:p>
    <w:p>
      <w:pPr>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13、负责统一管理标准化工作。</w:t>
      </w:r>
      <w:r>
        <w:rPr>
          <w:rFonts w:hint="eastAsia" w:ascii="仿宋_GB2312" w:hAnsi="仿宋_GB2312" w:eastAsia="仿宋_GB2312" w:cs="仿宋_GB2312"/>
          <w:bCs/>
          <w:kern w:val="0"/>
          <w:sz w:val="32"/>
          <w:szCs w:val="32"/>
        </w:rPr>
        <w:t>推进强制性国家标准的贯彻执行和执法监督工作。管理本辖区工业标准化和服务业标注化工作；管理本辖区企业标准备案工作；依法承担地方标准立项、编号和批准发布工作；依法协调指导和监督地方标准、团体标准制定工作，对标准的实施进行监督管理。</w:t>
      </w:r>
    </w:p>
    <w:p>
      <w:pPr>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14、负责统一管理检验检测工作。</w:t>
      </w:r>
      <w:r>
        <w:rPr>
          <w:rFonts w:hint="eastAsia" w:ascii="仿宋_GB2312" w:hAnsi="仿宋_GB2312" w:eastAsia="仿宋_GB2312" w:cs="仿宋_GB2312"/>
          <w:bCs/>
          <w:kern w:val="0"/>
          <w:sz w:val="32"/>
          <w:szCs w:val="32"/>
        </w:rPr>
        <w:t>推进检验检测机构改革，规范检验检测市场，完善检验检测体系，指导协调检验检测行业发展。</w:t>
      </w:r>
    </w:p>
    <w:p>
      <w:pPr>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15、负责统一管理、监督和综合协调认证认可工作。</w:t>
      </w:r>
      <w:r>
        <w:rPr>
          <w:rFonts w:hint="eastAsia" w:ascii="仿宋_GB2312" w:hAnsi="仿宋_GB2312" w:eastAsia="仿宋_GB2312" w:cs="仿宋_GB2312"/>
          <w:bCs/>
          <w:kern w:val="0"/>
          <w:sz w:val="32"/>
          <w:szCs w:val="32"/>
        </w:rPr>
        <w:t>组织实施国家统一的认证认可和合格评定监督管理制度。对依法授权的检验、检测机构进行监督管理。组织实施强制性认证产品的监督。</w:t>
      </w:r>
    </w:p>
    <w:p>
      <w:pPr>
        <w:tabs>
          <w:tab w:val="left" w:pos="941"/>
        </w:tabs>
        <w:spacing w:line="570" w:lineRule="exact"/>
        <w:ind w:firstLine="643" w:firstLineChars="200"/>
        <w:jc w:val="left"/>
        <w:rPr>
          <w:rFonts w:hint="eastAsia" w:ascii="楷体" w:hAnsi="楷体" w:eastAsia="楷体" w:cs="楷体"/>
          <w:bCs/>
          <w:kern w:val="0"/>
          <w:sz w:val="32"/>
          <w:szCs w:val="32"/>
          <w:lang w:val="en-US" w:eastAsia="zh-CN" w:bidi="ar-SA"/>
        </w:rPr>
      </w:pPr>
      <w:r>
        <w:rPr>
          <w:rFonts w:hint="eastAsia" w:ascii="楷体" w:hAnsi="楷体" w:eastAsia="楷体" w:cs="楷体"/>
          <w:b/>
          <w:bCs w:val="0"/>
          <w:kern w:val="0"/>
          <w:sz w:val="32"/>
          <w:szCs w:val="32"/>
          <w:lang w:val="en-US" w:eastAsia="zh-CN"/>
        </w:rPr>
        <w:t>16、负责市场监督管理科技和信息化建设、新闻宣传、对外交流与合作。按规定承担技术性贸易措施有关工作。</w:t>
      </w:r>
    </w:p>
    <w:p>
      <w:pPr>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17、负责统一管理知识产权工作。</w:t>
      </w:r>
      <w:r>
        <w:rPr>
          <w:rFonts w:hint="eastAsia" w:ascii="仿宋_GB2312" w:hAnsi="仿宋_GB2312" w:eastAsia="仿宋_GB2312" w:cs="仿宋_GB2312"/>
          <w:bCs/>
          <w:kern w:val="0"/>
          <w:sz w:val="32"/>
          <w:szCs w:val="32"/>
        </w:rPr>
        <w:t>组织实施全县知识产权战略,负责知识产权保护、创造和运用,建立知识产权公共服务体系,统筹协调涉外知识产权事宜。</w:t>
      </w:r>
    </w:p>
    <w:p>
      <w:pPr>
        <w:tabs>
          <w:tab w:val="left" w:pos="941"/>
        </w:tabs>
        <w:spacing w:line="570" w:lineRule="exact"/>
        <w:ind w:firstLine="643" w:firstLineChars="200"/>
        <w:rPr>
          <w:rFonts w:hint="eastAsia" w:ascii="楷体" w:hAnsi="楷体" w:eastAsia="楷体" w:cs="楷体"/>
          <w:b/>
          <w:bCs w:val="0"/>
          <w:kern w:val="0"/>
          <w:sz w:val="32"/>
          <w:szCs w:val="32"/>
        </w:rPr>
      </w:pPr>
      <w:r>
        <w:rPr>
          <w:rFonts w:hint="eastAsia" w:ascii="楷体" w:hAnsi="楷体" w:eastAsia="楷体" w:cs="楷体"/>
          <w:b/>
          <w:bCs w:val="0"/>
          <w:kern w:val="0"/>
          <w:sz w:val="32"/>
          <w:szCs w:val="32"/>
          <w:lang w:val="en-US" w:eastAsia="zh-CN"/>
        </w:rPr>
        <w:t>18、加强市场价格监督检查，专利管理工作。</w:t>
      </w:r>
    </w:p>
    <w:p>
      <w:pPr>
        <w:tabs>
          <w:tab w:val="left" w:pos="941"/>
        </w:tabs>
        <w:spacing w:line="570" w:lineRule="exact"/>
        <w:ind w:firstLine="643" w:firstLineChars="200"/>
        <w:rPr>
          <w:rFonts w:hint="eastAsia" w:ascii="楷体" w:hAnsi="楷体" w:eastAsia="楷体" w:cs="楷体"/>
          <w:b/>
          <w:bCs w:val="0"/>
          <w:kern w:val="0"/>
          <w:sz w:val="32"/>
          <w:szCs w:val="32"/>
          <w:lang w:val="en-US" w:eastAsia="zh-CN"/>
        </w:rPr>
      </w:pPr>
      <w:r>
        <w:rPr>
          <w:rFonts w:hint="eastAsia" w:ascii="楷体" w:hAnsi="楷体" w:eastAsia="楷体" w:cs="楷体"/>
          <w:b/>
          <w:bCs w:val="0"/>
          <w:kern w:val="0"/>
          <w:sz w:val="32"/>
          <w:szCs w:val="32"/>
          <w:lang w:val="en-US" w:eastAsia="zh-CN"/>
        </w:rPr>
        <w:t>19、负责全县食盐质量安全监管和食盐专营行政管理职能,负责全县食盐市场监督执法、组织核发食盐定点生产许可证和批发许可证等职责。</w:t>
      </w:r>
    </w:p>
    <w:p>
      <w:pPr>
        <w:spacing w:line="57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val="0"/>
          <w:kern w:val="0"/>
          <w:sz w:val="32"/>
          <w:szCs w:val="32"/>
          <w:lang w:val="en-US" w:eastAsia="zh-CN"/>
        </w:rPr>
        <w:t>20、深入推进简政放权。</w:t>
      </w:r>
      <w:r>
        <w:rPr>
          <w:rFonts w:hint="eastAsia" w:ascii="仿宋_GB2312" w:hAnsi="仿宋_GB2312" w:eastAsia="仿宋_GB2312" w:cs="仿宋_GB2312"/>
          <w:bCs/>
          <w:kern w:val="0"/>
          <w:sz w:val="32"/>
          <w:szCs w:val="32"/>
        </w:rPr>
        <w:t>深化商事制度改革,改革企业名称核准、市场主体退出等制度,深化“证照分离”改革,推动“照后减证”,压缩企业开办时间。加快检验检测机构市场化社会化改革。进一步减少评比达标、认定奖励、示范创建等活动,减少行政审批事项,促进优化营商环境。</w:t>
      </w:r>
    </w:p>
    <w:p>
      <w:pPr>
        <w:spacing w:line="570" w:lineRule="exact"/>
        <w:ind w:firstLine="643" w:firstLineChars="200"/>
        <w:rPr>
          <w:rFonts w:hint="eastAsia" w:ascii="楷体" w:hAnsi="楷体" w:eastAsia="楷体" w:cs="楷体"/>
          <w:b/>
          <w:bCs w:val="0"/>
          <w:kern w:val="0"/>
          <w:sz w:val="32"/>
          <w:szCs w:val="32"/>
          <w:lang w:val="en-US" w:eastAsia="zh-CN"/>
        </w:rPr>
      </w:pPr>
      <w:r>
        <w:rPr>
          <w:rFonts w:hint="eastAsia" w:ascii="楷体" w:hAnsi="楷体" w:eastAsia="楷体" w:cs="楷体"/>
          <w:b/>
          <w:bCs w:val="0"/>
          <w:kern w:val="0"/>
          <w:sz w:val="32"/>
          <w:szCs w:val="32"/>
          <w:lang w:val="en-US" w:eastAsia="zh-CN"/>
        </w:rPr>
        <w:t>21、全面贯彻落实安全生产、环境保护方针政策和各项工作任务。</w:t>
      </w:r>
    </w:p>
    <w:p>
      <w:pPr>
        <w:tabs>
          <w:tab w:val="left" w:pos="941"/>
        </w:tabs>
        <w:spacing w:line="570" w:lineRule="exact"/>
        <w:ind w:firstLine="616" w:firstLineChars="200"/>
        <w:rPr>
          <w:rFonts w:hint="eastAsia" w:ascii="楷体" w:hAnsi="楷体" w:eastAsia="楷体" w:cs="楷体"/>
          <w:b/>
          <w:bCs w:val="0"/>
          <w:kern w:val="0"/>
          <w:sz w:val="32"/>
          <w:szCs w:val="32"/>
          <w:lang w:val="en-US" w:eastAsia="zh-CN"/>
        </w:rPr>
      </w:pPr>
      <w:r>
        <w:rPr>
          <w:rFonts w:hint="eastAsia" w:ascii="仿宋_GB2312" w:hAnsi="仿宋_GB2312" w:eastAsia="仿宋_GB2312" w:cs="仿宋_GB2312"/>
          <w:bCs/>
          <w:spacing w:val="-6"/>
          <w:kern w:val="0"/>
          <w:sz w:val="32"/>
          <w:szCs w:val="32"/>
          <w:lang w:val="en-US" w:eastAsia="zh-CN" w:bidi="ar-SA"/>
        </w:rPr>
        <w:t>22、完成县委、县政府和上级部门交办的其他任务。</w:t>
      </w:r>
    </w:p>
    <w:p>
      <w:pPr>
        <w:tabs>
          <w:tab w:val="left" w:pos="941"/>
        </w:tabs>
        <w:spacing w:line="570" w:lineRule="exact"/>
        <w:ind w:firstLine="643" w:firstLineChars="200"/>
        <w:rPr>
          <w:rFonts w:hint="eastAsia" w:ascii="楷体" w:hAnsi="楷体" w:eastAsia="楷体" w:cs="楷体"/>
          <w:b/>
          <w:bCs w:val="0"/>
          <w:kern w:val="0"/>
          <w:sz w:val="32"/>
          <w:szCs w:val="32"/>
          <w:lang w:val="en-US" w:eastAsia="zh-CN"/>
        </w:rPr>
      </w:pPr>
      <w:r>
        <w:rPr>
          <w:rFonts w:hint="eastAsia" w:ascii="楷体" w:hAnsi="楷体" w:eastAsia="楷体" w:cs="楷体"/>
          <w:b/>
          <w:bCs w:val="0"/>
          <w:kern w:val="0"/>
          <w:sz w:val="32"/>
          <w:szCs w:val="32"/>
          <w:lang w:val="en-US" w:eastAsia="zh-CN"/>
        </w:rPr>
        <w:t>23、职能转变。</w:t>
      </w:r>
    </w:p>
    <w:p>
      <w:pPr>
        <w:spacing w:line="57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将原县工商行政管理局、食品药品监督管理局、质量技术监督局的职责，县发展和改革局（县物价局、县科学技</w:t>
      </w:r>
      <w:r>
        <w:rPr>
          <w:rFonts w:hint="eastAsia" w:ascii="仿宋_GB2312" w:hAnsi="仿宋_GB2312" w:eastAsia="仿宋_GB2312" w:cs="仿宋_GB2312"/>
          <w:bCs/>
          <w:spacing w:val="-6"/>
          <w:kern w:val="0"/>
          <w:sz w:val="32"/>
          <w:szCs w:val="32"/>
          <w:lang w:val="en-US" w:eastAsia="zh-CN" w:bidi="ar-SA"/>
        </w:rPr>
        <w:t>术局）的价格监督检查、专利管理职责划入县市场监督管理局</w:t>
      </w:r>
      <w:r>
        <w:rPr>
          <w:rFonts w:hint="eastAsia" w:ascii="仿宋_GB2312" w:hAnsi="仿宋_GB2312" w:eastAsia="仿宋_GB2312" w:cs="仿宋_GB2312"/>
          <w:bCs/>
          <w:kern w:val="0"/>
          <w:sz w:val="32"/>
          <w:szCs w:val="32"/>
        </w:rPr>
        <w:t>。</w:t>
      </w:r>
    </w:p>
    <w:p>
      <w:pPr>
        <w:spacing w:line="57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大力推进质量提升。加强全面质量管理和全县质量基础设施体系建设,完善质量激励制度,推进品牌建设。加快建立企业产品质量安全事故强制报告制度及经营者首问和赔偿先付制度创新第三方质量评价,强化生产经营者主体责任,推广先进的质量管理方法。全面实施</w:t>
      </w:r>
      <w:r>
        <w:rPr>
          <w:rFonts w:hint="eastAsia" w:ascii="楷体" w:hAnsi="楷体" w:eastAsia="楷体" w:cs="楷体"/>
          <w:bCs/>
          <w:kern w:val="0"/>
          <w:sz w:val="32"/>
          <w:szCs w:val="32"/>
          <w:lang w:val="en-US" w:eastAsia="zh-CN" w:bidi="ar-SA"/>
        </w:rPr>
        <w:t>企业</w:t>
      </w:r>
      <w:r>
        <w:rPr>
          <w:rFonts w:hint="eastAsia" w:ascii="仿宋_GB2312" w:hAnsi="仿宋_GB2312" w:eastAsia="仿宋_GB2312" w:cs="仿宋_GB2312"/>
          <w:bCs/>
          <w:kern w:val="0"/>
          <w:sz w:val="32"/>
          <w:szCs w:val="32"/>
        </w:rPr>
        <w:t>产品与服务标准声明公开和监督制度,培育发展技术先进的团体标准,提高全县地方标准整体水平,以标准化促进质量强县建设。</w:t>
      </w:r>
    </w:p>
    <w:p>
      <w:pPr>
        <w:spacing w:line="57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深入推进简政放权。深化商事制度改革,改革企业名称核准、市场主体退出等制度,深化“证照分离”改革,全面推行电子营业执照，推动“照后减证”,压缩企业开办时间。加快检验检测机构市场化社会化改革。进一步减少评比达标、认定奖励、示范创建等活动,减少行政审批事项,促进优化营商环境。</w:t>
      </w:r>
    </w:p>
    <w:p>
      <w:pPr>
        <w:spacing w:line="57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严守安全底线。遵循“最严谨的标准、最严格的监管、最严厉的处罚、最严肃的问责”要求,依法加强食品安全、工业产品质量安全、特种设备安全监管,强化现场检查,严惩违法违规行为,有效防范系统性风险,让人民群众买得放心、用得放心、吃得放心。</w:t>
      </w:r>
    </w:p>
    <w:p>
      <w:pPr>
        <w:spacing w:line="57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加强事中事后监管。加快清理废除妨碍统一市场和公平竞争的各种规定和做法,加强反垄断、反不正当竞争统一执法。强化依据标准监管,强化风险监管,全面推行“双随机、一公开”和“互联网+监管”,加快推进监管信息共享,构建</w:t>
      </w:r>
      <w:r>
        <w:rPr>
          <w:rFonts w:hint="eastAsia" w:ascii="仿宋_GB2312" w:hAnsi="仿宋_GB2312" w:eastAsia="仿宋_GB2312" w:cs="仿宋_GB2312"/>
          <w:bCs/>
          <w:spacing w:val="-6"/>
          <w:kern w:val="0"/>
          <w:sz w:val="32"/>
          <w:szCs w:val="32"/>
          <w:lang w:val="en-US" w:eastAsia="zh-CN" w:bidi="ar-SA"/>
        </w:rPr>
        <w:t>以信息公示为手段、以信用监管为核心的新型市场监管体系。</w:t>
      </w:r>
    </w:p>
    <w:p>
      <w:pPr>
        <w:spacing w:line="57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6</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提高服务水平。加快整合消费者投诉、质量监督举报、食品药品投诉、知识产权投诉、价格举报专线。推进市场主体准入到退出全过程便利化,主动服务新技术新产业新业态新模式发展,运用大数据加强对市场主体服务,积极服务个体工商户、私营企业和办事群众,促进大众创业、万众创新。</w:t>
      </w:r>
    </w:p>
    <w:p>
      <w:pPr>
        <w:tabs>
          <w:tab w:val="left" w:pos="941"/>
        </w:tabs>
        <w:spacing w:line="570" w:lineRule="exact"/>
        <w:ind w:firstLine="643" w:firstLineChars="200"/>
        <w:rPr>
          <w:rFonts w:hint="eastAsia" w:ascii="楷体" w:hAnsi="楷体" w:eastAsia="楷体" w:cs="楷体"/>
          <w:b/>
          <w:bCs w:val="0"/>
          <w:kern w:val="0"/>
          <w:sz w:val="32"/>
          <w:szCs w:val="32"/>
          <w:lang w:val="en-US" w:eastAsia="zh-CN"/>
        </w:rPr>
      </w:pPr>
      <w:r>
        <w:rPr>
          <w:rFonts w:hint="eastAsia" w:ascii="楷体" w:hAnsi="楷体" w:eastAsia="楷体" w:cs="楷体"/>
          <w:b/>
          <w:bCs w:val="0"/>
          <w:kern w:val="0"/>
          <w:sz w:val="32"/>
          <w:szCs w:val="32"/>
          <w:lang w:val="en-US" w:eastAsia="zh-CN"/>
        </w:rPr>
        <w:t>24、有关职责分工</w:t>
      </w:r>
    </w:p>
    <w:p>
      <w:pPr>
        <w:spacing w:line="57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与县公安局的有关职责分工。县市场监管局与县公安局建立行政执法和刑事司法工作衔接机制。县市场监管局发现违法行为涉嫌犯罪的,应当按照有关规定及时移送公安机关,公安机关应当迅速进行审查,并依法作出立案或者不予立案的决定。公安机关依法提请县市场监管局作出检验、鉴定、认定等协助的,县市场监管局应当子以协助。</w:t>
      </w:r>
    </w:p>
    <w:p>
      <w:pPr>
        <w:tabs>
          <w:tab w:val="left" w:pos="941"/>
        </w:tabs>
        <w:spacing w:line="57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与县工信局的有关职责分工。县工信局制定盐业发展规划和产业政策,制定和组织实施食盐供应，负责盐业行业管理应急预案、落实食盐储备制度。县市场监管局承担食盐质量安全监管和食盐专营行政管理职能,负责全县食盐市场</w:t>
      </w:r>
      <w:r>
        <w:rPr>
          <w:rFonts w:hint="eastAsia" w:ascii="仿宋_GB2312" w:hAnsi="仿宋_GB2312" w:eastAsia="仿宋_GB2312" w:cs="仿宋_GB2312"/>
          <w:bCs/>
          <w:spacing w:val="-11"/>
          <w:kern w:val="0"/>
          <w:sz w:val="32"/>
          <w:szCs w:val="32"/>
          <w:lang w:val="en-US" w:eastAsia="zh-CN" w:bidi="ar-SA"/>
        </w:rPr>
        <w:t>监督执法、组织核发食盐定点生产许可证和批发许可证等职责。</w:t>
      </w:r>
    </w:p>
    <w:p>
      <w:pPr>
        <w:tabs>
          <w:tab w:val="left" w:pos="941"/>
        </w:tabs>
        <w:spacing w:line="57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与县农业农村局的有关职责分工。县农业农村局负责食用农产品、动物产品从种植养殖环节到进入批发、零售市场或生产加工企业前的质量安全监督管理。负责植物、动物疫病防控、畜禽屠宰环节、生鲜乳生产收购环节质量安全监督管理。县市场监管局负责食用农产品、动物产品进入批发、零售市场或生产加工企业后的监督管理。两部门要建立食品安全追溯机制,加强协调配合和工作衔接,形成监管合力。</w:t>
      </w:r>
    </w:p>
    <w:p>
      <w:pPr>
        <w:tabs>
          <w:tab w:val="left" w:pos="941"/>
        </w:tabs>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4.与县卫生健康局的有关职责分工。县卫生健康局负责食品安全风险评估工作,会同县市场监管局等部门制定、实施食品安全风险监测计划，对通过食品安全风险监测或者接到举报发现食品可能存在安全隐患的,应当立即组织工作进行检验和食品安全风险评估,并及时向县市场监管局通报食品安全风险评估结果,对于不安全的食品,县市场监管局应当立即采取措施。县市场监管局在监督管理工作中发现需要</w:t>
      </w:r>
      <w:r>
        <w:rPr>
          <w:rFonts w:hint="eastAsia" w:ascii="仿宋_GB2312" w:hAnsi="仿宋_GB2312" w:eastAsia="仿宋_GB2312" w:cs="仿宋_GB2312"/>
          <w:bCs/>
          <w:spacing w:val="-11"/>
          <w:kern w:val="0"/>
          <w:sz w:val="32"/>
          <w:szCs w:val="32"/>
        </w:rPr>
        <w:t>进行食品安全风险评估的,应当及时向县卫生健康局提出建议。</w:t>
      </w:r>
    </w:p>
    <w:p>
      <w:pPr>
        <w:ind w:firstLine="602" w:firstLineChars="200"/>
        <w:rPr>
          <w:rFonts w:hint="eastAsia" w:ascii="楷体_GB2312" w:eastAsia="楷体_GB2312"/>
          <w:b/>
          <w:sz w:val="30"/>
          <w:szCs w:val="30"/>
          <w:lang w:eastAsia="zh-CN"/>
        </w:rPr>
      </w:pP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kern w:val="0"/>
          <w:sz w:val="32"/>
          <w:szCs w:val="32"/>
          <w:lang w:val="en-US" w:eastAsia="zh-CN"/>
        </w:rPr>
      </w:pPr>
      <w:r>
        <w:rPr>
          <w:rFonts w:hint="eastAsia" w:ascii="楷体" w:hAnsi="楷体" w:eastAsia="楷体" w:cs="楷体"/>
          <w:b/>
          <w:bCs w:val="0"/>
          <w:kern w:val="0"/>
          <w:sz w:val="32"/>
          <w:szCs w:val="32"/>
          <w:lang w:val="en-US" w:eastAsia="zh-CN"/>
        </w:rPr>
        <w:t>1、积石山县市场监督管理局内设17个股级机构：</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（1）办公室。</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（2）.非公有制经济组织党建办公室。</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（3）.规划财务股。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（4）.政策法规股。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（5）.政务服务股。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（6）.综合执法股（县市场监管综合行政执法队）。</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（7）.食品生产安全监管股。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（8）.餐饮安全监管股。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（9）.药品化妆品监管股。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（10）.医疗器械监管股。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（11）.消费者权益保护股（与举报申诉中心合署办公）。</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（12）.市场秩序管理股。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（13）.商标专利广告和网络管理股。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（14）.特种设备安全股。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（15）.计量监督管理股。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（16）.质量监督股。</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（17）.标准化股。</w:t>
      </w:r>
    </w:p>
    <w:p>
      <w:pPr>
        <w:tabs>
          <w:tab w:val="left" w:pos="941"/>
        </w:tabs>
        <w:spacing w:line="570" w:lineRule="exact"/>
        <w:ind w:firstLine="321" w:firstLineChars="100"/>
        <w:rPr>
          <w:rFonts w:hint="eastAsia" w:ascii="楷体" w:hAnsi="楷体" w:eastAsia="楷体" w:cs="楷体"/>
          <w:b/>
          <w:bCs w:val="0"/>
          <w:kern w:val="0"/>
          <w:sz w:val="32"/>
          <w:szCs w:val="32"/>
          <w:lang w:val="en-US" w:eastAsia="zh-CN"/>
        </w:rPr>
      </w:pPr>
      <w:r>
        <w:rPr>
          <w:rFonts w:hint="eastAsia" w:ascii="楷体" w:hAnsi="楷体" w:eastAsia="楷体" w:cs="楷体"/>
          <w:b/>
          <w:bCs w:val="0"/>
          <w:kern w:val="0"/>
          <w:sz w:val="32"/>
          <w:szCs w:val="32"/>
          <w:lang w:val="en-US" w:eastAsia="zh-CN"/>
        </w:rPr>
        <w:t>（二）积石山县市场监督管理局内设4个二级机构：</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1.积石山县食品药品检验检测中心。</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2.积石山县食品药品稽查局。</w:t>
      </w:r>
    </w:p>
    <w:p>
      <w:pPr>
        <w:tabs>
          <w:tab w:val="left" w:pos="941"/>
        </w:tabs>
        <w:spacing w:line="57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3.积石山县质量技术监督检测所。</w:t>
      </w:r>
    </w:p>
    <w:p>
      <w:pPr>
        <w:tabs>
          <w:tab w:val="left" w:pos="941"/>
        </w:tabs>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kern w:val="0"/>
          <w:sz w:val="32"/>
          <w:szCs w:val="32"/>
          <w:lang w:val="en-US" w:eastAsia="zh-CN"/>
        </w:rPr>
        <w:t>4.积石山县市场监</w:t>
      </w:r>
      <w:r>
        <w:rPr>
          <w:rFonts w:hint="eastAsia" w:ascii="仿宋_GB2312" w:hAnsi="仿宋_GB2312" w:eastAsia="仿宋_GB2312" w:cs="仿宋_GB2312"/>
          <w:i w:val="0"/>
          <w:caps w:val="0"/>
          <w:color w:val="auto"/>
          <w:spacing w:val="0"/>
          <w:sz w:val="32"/>
          <w:szCs w:val="32"/>
          <w:shd w:val="clear" w:color="auto" w:fill="auto"/>
          <w:lang w:val="en-US" w:eastAsia="zh-CN"/>
        </w:rPr>
        <w:t>督管理局工商行政管理协会。</w:t>
      </w:r>
    </w:p>
    <w:p>
      <w:pPr>
        <w:tabs>
          <w:tab w:val="left" w:pos="941"/>
        </w:tabs>
        <w:spacing w:line="570" w:lineRule="exact"/>
        <w:ind w:firstLine="321" w:firstLineChars="100"/>
        <w:rPr>
          <w:rFonts w:hint="eastAsia" w:ascii="楷体" w:hAnsi="楷体" w:eastAsia="楷体" w:cs="楷体"/>
          <w:b/>
          <w:bCs w:val="0"/>
          <w:kern w:val="0"/>
          <w:sz w:val="32"/>
          <w:szCs w:val="32"/>
          <w:lang w:val="en-US" w:eastAsia="zh-CN"/>
        </w:rPr>
      </w:pPr>
      <w:r>
        <w:rPr>
          <w:rFonts w:hint="eastAsia" w:ascii="楷体" w:hAnsi="楷体" w:eastAsia="楷体" w:cs="楷体"/>
          <w:b/>
          <w:bCs w:val="0"/>
          <w:kern w:val="0"/>
          <w:sz w:val="32"/>
          <w:szCs w:val="32"/>
          <w:lang w:val="en-US" w:eastAsia="zh-CN"/>
        </w:rPr>
        <w:t>（三）派出机构17个：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癿藏市场监督管理所、小关市场监督管理所、铺川市场监督管理所、银川市场监督管理所、居集市场监督管理所、中咀岭市场监督管理所、徐扈家市场监督管理所、郭干市场监督管理所；吹麻滩市场监督管理所、寨子沟市场监督管理所、关家川市场监督管理所、胡</w:t>
      </w:r>
      <w:bookmarkStart w:id="0" w:name="_GoBack"/>
      <w:bookmarkEnd w:id="0"/>
      <w:r>
        <w:rPr>
          <w:rFonts w:hint="eastAsia" w:ascii="仿宋_GB2312" w:hAnsi="仿宋_GB2312" w:eastAsia="仿宋_GB2312" w:cs="仿宋_GB2312"/>
          <w:color w:val="auto"/>
          <w:sz w:val="32"/>
          <w:szCs w:val="32"/>
          <w:lang w:val="en-US" w:eastAsia="zh-CN"/>
        </w:rPr>
        <w:t>林家市场监督管理所、安集市场监督管理所；石塬市场监督管理所、柳沟市场监督管理所；大河家市场监督管理所、刘集市场监督管理所</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hint="eastAsia" w:ascii="仿宋_GB2312" w:eastAsia="仿宋_GB2312"/>
          <w:sz w:val="30"/>
          <w:szCs w:val="30"/>
        </w:rPr>
      </w:pPr>
      <w:r>
        <w:rPr>
          <w:rFonts w:hint="eastAsia" w:ascii="仿宋_GB2312" w:eastAsia="仿宋_GB2312"/>
          <w:sz w:val="30"/>
          <w:szCs w:val="30"/>
        </w:rPr>
        <w:t>表一：收入支出决算总表</w:t>
      </w:r>
    </w:p>
    <w:tbl>
      <w:tblPr>
        <w:tblW w:w="14070" w:type="dxa"/>
        <w:tblInd w:w="0" w:type="dxa"/>
        <w:shd w:val="clear"/>
        <w:tblLayout w:type="autofit"/>
        <w:tblCellMar>
          <w:top w:w="0" w:type="dxa"/>
          <w:left w:w="0" w:type="dxa"/>
          <w:bottom w:w="0" w:type="dxa"/>
          <w:right w:w="0" w:type="dxa"/>
        </w:tblCellMar>
      </w:tblPr>
      <w:tblGrid>
        <w:gridCol w:w="4215"/>
        <w:gridCol w:w="570"/>
        <w:gridCol w:w="2250"/>
        <w:gridCol w:w="4215"/>
        <w:gridCol w:w="570"/>
        <w:gridCol w:w="2250"/>
      </w:tblGrid>
      <w:tr>
        <w:tblPrEx>
          <w:shd w:val="clear"/>
          <w:tblCellMar>
            <w:top w:w="0" w:type="dxa"/>
            <w:left w:w="0" w:type="dxa"/>
            <w:bottom w:w="0" w:type="dxa"/>
            <w:right w:w="0" w:type="dxa"/>
          </w:tblCellMar>
        </w:tblPrEx>
        <w:trPr>
          <w:trHeight w:val="255" w:hRule="atLeast"/>
        </w:trPr>
        <w:tc>
          <w:tcPr>
            <w:tcW w:w="4215"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部门：甘肃省临夏州积石山保安族东乡族撒拉族自治县市场监督管理局</w:t>
            </w:r>
          </w:p>
        </w:tc>
        <w:tc>
          <w:tcPr>
            <w:tcW w:w="57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225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421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支出</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10,873,584.02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12,029,521.50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三、上级补助收入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四、事业收入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五、经营收入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六、附属单位上缴收入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七、其他收入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216,400.00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10,910,084.02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12,280,183.90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用事业基金弥补收支差额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1,472,313.32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102,213.44</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12,382,397.34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12,382,397.34</w:t>
            </w:r>
          </w:p>
        </w:tc>
      </w:tr>
    </w:tbl>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表二：收入决算表</w:t>
      </w:r>
    </w:p>
    <w:tbl>
      <w:tblPr>
        <w:tblW w:w="17520" w:type="dxa"/>
        <w:tblInd w:w="0" w:type="dxa"/>
        <w:shd w:val="clear"/>
        <w:tblLayout w:type="autofit"/>
        <w:tblCellMar>
          <w:top w:w="0" w:type="dxa"/>
          <w:left w:w="0" w:type="dxa"/>
          <w:bottom w:w="0" w:type="dxa"/>
          <w:right w:w="0" w:type="dxa"/>
        </w:tblCellMar>
      </w:tblPr>
      <w:tblGrid>
        <w:gridCol w:w="430"/>
        <w:gridCol w:w="330"/>
        <w:gridCol w:w="330"/>
        <w:gridCol w:w="4210"/>
        <w:gridCol w:w="1800"/>
        <w:gridCol w:w="1800"/>
        <w:gridCol w:w="1800"/>
        <w:gridCol w:w="1800"/>
        <w:gridCol w:w="1800"/>
        <w:gridCol w:w="1800"/>
        <w:gridCol w:w="1800"/>
      </w:tblGrid>
      <w:tr>
        <w:tblPrEx>
          <w:tblCellMar>
            <w:top w:w="0" w:type="dxa"/>
            <w:left w:w="0" w:type="dxa"/>
            <w:bottom w:w="0" w:type="dxa"/>
            <w:right w:w="0" w:type="dxa"/>
          </w:tblCellMar>
        </w:tblPrEx>
        <w:trPr>
          <w:trHeight w:val="255" w:hRule="atLeast"/>
        </w:trPr>
        <w:tc>
          <w:tcPr>
            <w:tcW w:w="33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部门：甘肃省临夏州积石山保安族东拉族自治县市场监督管理局</w:t>
            </w:r>
          </w:p>
        </w:tc>
        <w:tc>
          <w:tcPr>
            <w:tcW w:w="33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财政拨款收入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上级补助收入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事业收入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经营收入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附属单位上缴收入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其他收入</w:t>
            </w:r>
          </w:p>
        </w:tc>
      </w:tr>
      <w:tr>
        <w:tblPrEx>
          <w:shd w:val="clear"/>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10,910,084.02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10,873,584.02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36,500.00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10,659,421.62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10,622,921.62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36,500.00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市场监督管理事务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7,736,894.28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7,700,394.28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36,500.00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5,710,294.28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5,673,794.28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36,500.00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2013804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市场监督管理专项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378,700.00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378,700.00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市场监管执法</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1,132,000.00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1,132,000.00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其他市场监督管理事务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515,900.00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515,900.00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2,922,527.34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2,922,527.34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2,922,527.34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2,922,527.34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行政事业单位离退休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2080507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对机关事业单位基本养老保险基金的补助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卫生健康支出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卫生健康管理事务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2100199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其他卫生健康管理事务支出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其他卫生健康支出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2109901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bl>
    <w:p>
      <w:pPr>
        <w:pStyle w:val="2"/>
      </w:pPr>
    </w:p>
    <w:p>
      <w:pPr>
        <w:ind w:firstLine="600" w:firstLineChars="200"/>
        <w:rPr>
          <w:rFonts w:hint="eastAsia" w:ascii="仿宋_GB2312" w:eastAsia="仿宋_GB2312"/>
          <w:sz w:val="30"/>
          <w:szCs w:val="30"/>
        </w:rPr>
      </w:pPr>
      <w:r>
        <w:rPr>
          <w:rFonts w:hint="eastAsia" w:ascii="仿宋_GB2312" w:eastAsia="仿宋_GB2312"/>
          <w:sz w:val="30"/>
          <w:szCs w:val="30"/>
        </w:rPr>
        <w:t>表三：支出决算表</w:t>
      </w:r>
    </w:p>
    <w:tbl>
      <w:tblPr>
        <w:tblW w:w="15720" w:type="dxa"/>
        <w:tblInd w:w="0" w:type="dxa"/>
        <w:shd w:val="clear"/>
        <w:tblLayout w:type="autofit"/>
        <w:tblCellMar>
          <w:top w:w="0" w:type="dxa"/>
          <w:left w:w="0" w:type="dxa"/>
          <w:bottom w:w="0" w:type="dxa"/>
          <w:right w:w="0" w:type="dxa"/>
        </w:tblCellMar>
      </w:tblPr>
      <w:tblGrid>
        <w:gridCol w:w="430"/>
        <w:gridCol w:w="330"/>
        <w:gridCol w:w="330"/>
        <w:gridCol w:w="4210"/>
        <w:gridCol w:w="1800"/>
        <w:gridCol w:w="1800"/>
        <w:gridCol w:w="1800"/>
        <w:gridCol w:w="1800"/>
        <w:gridCol w:w="1800"/>
        <w:gridCol w:w="1800"/>
      </w:tblGrid>
      <w:tr>
        <w:tblPrEx>
          <w:shd w:val="clear"/>
          <w:tblCellMar>
            <w:top w:w="0" w:type="dxa"/>
            <w:left w:w="0" w:type="dxa"/>
            <w:bottom w:w="0" w:type="dxa"/>
            <w:right w:w="0" w:type="dxa"/>
          </w:tblCellMar>
        </w:tblPrEx>
        <w:trPr>
          <w:trHeight w:val="255" w:hRule="atLeast"/>
        </w:trPr>
        <w:tc>
          <w:tcPr>
            <w:tcW w:w="33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部门：甘肃省临夏州积石山保安族东乡族撒拉族自治县市场监督管理局</w:t>
            </w:r>
          </w:p>
        </w:tc>
        <w:tc>
          <w:tcPr>
            <w:tcW w:w="33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shd w:val="clear"/>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对附属单位补助支出</w:t>
            </w:r>
          </w:p>
        </w:tc>
      </w:tr>
      <w:tr>
        <w:tblPrEx>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12,280,183.90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9,018,999.90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3,261,184.00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12,029,521.50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8,968,337.50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3,061,184.00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20110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人力资源事务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3,712.20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3,712.20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2011001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3,712.20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3,712.20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市场监督管理事务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9,103,281.96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6,441,136.96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2,662,145.00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7,078,858.63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5,737,511.63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1,341,347.00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2013804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市场监督管理专项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378,700.00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10,048.00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368,652.00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市场监管执法</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1,129,823.33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354,577.33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775,246.00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其他市场监督管理事务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515,900.00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339,000.00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176,900.00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2,922,527.34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2,523,488.34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399,039.00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2,922,527.34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2,523,488.34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399,039.00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行政事业单位离退休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2080507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对机关事业单位基本养老保险基金的补助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卫生健康支出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卫生健康管理事务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2100199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其他卫生健康管理事务支出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其他卫生健康支出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2109901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bl>
    <w:p>
      <w:pPr>
        <w:pStyle w:val="2"/>
      </w:pPr>
    </w:p>
    <w:p>
      <w:pPr>
        <w:ind w:firstLine="600" w:firstLineChars="200"/>
        <w:rPr>
          <w:rFonts w:hint="eastAsia" w:ascii="仿宋_GB2312" w:eastAsia="仿宋_GB2312"/>
          <w:sz w:val="30"/>
          <w:szCs w:val="30"/>
          <w:lang w:eastAsia="zh-CN"/>
        </w:rPr>
      </w:pPr>
      <w:r>
        <w:rPr>
          <w:rFonts w:hint="eastAsia" w:ascii="仿宋_GB2312" w:eastAsia="仿宋_GB2312"/>
          <w:sz w:val="30"/>
          <w:szCs w:val="30"/>
        </w:rPr>
        <w:t>表四：财政拨款收入支出决算总表</w:t>
      </w:r>
      <w:r>
        <w:rPr>
          <w:rFonts w:hint="eastAsia" w:ascii="仿宋_GB2312" w:eastAsia="仿宋_GB2312"/>
          <w:sz w:val="30"/>
          <w:szCs w:val="30"/>
          <w:lang w:eastAsia="zh-CN"/>
        </w:rPr>
        <w:t>、</w:t>
      </w:r>
    </w:p>
    <w:tbl>
      <w:tblPr>
        <w:tblW w:w="14790" w:type="dxa"/>
        <w:tblInd w:w="0" w:type="dxa"/>
        <w:shd w:val="clear"/>
        <w:tblLayout w:type="autofit"/>
        <w:tblCellMar>
          <w:top w:w="0" w:type="dxa"/>
          <w:left w:w="0" w:type="dxa"/>
          <w:bottom w:w="0" w:type="dxa"/>
          <w:right w:w="0" w:type="dxa"/>
        </w:tblCellMar>
      </w:tblPr>
      <w:tblGrid>
        <w:gridCol w:w="3270"/>
        <w:gridCol w:w="570"/>
        <w:gridCol w:w="1680"/>
        <w:gridCol w:w="3660"/>
        <w:gridCol w:w="570"/>
        <w:gridCol w:w="1680"/>
        <w:gridCol w:w="1680"/>
        <w:gridCol w:w="1680"/>
      </w:tblGrid>
      <w:tr>
        <w:tblPrEx>
          <w:tblCellMar>
            <w:top w:w="0" w:type="dxa"/>
            <w:left w:w="0" w:type="dxa"/>
            <w:bottom w:w="0" w:type="dxa"/>
            <w:right w:w="0" w:type="dxa"/>
          </w:tblCellMar>
        </w:tblPrEx>
        <w:trPr>
          <w:trHeight w:val="255" w:hRule="atLeast"/>
        </w:trPr>
        <w:tc>
          <w:tcPr>
            <w:tcW w:w="327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部门：甘肃省临夏州积石山保安族东乡族撒拉族自治县市场监督管理局</w:t>
            </w:r>
          </w:p>
        </w:tc>
        <w:tc>
          <w:tcPr>
            <w:tcW w:w="57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66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     出</w:t>
            </w:r>
          </w:p>
        </w:tc>
      </w:tr>
      <w:tr>
        <w:tblPrEx>
          <w:tblCellMar>
            <w:top w:w="0" w:type="dxa"/>
            <w:left w:w="0" w:type="dxa"/>
            <w:bottom w:w="0" w:type="dxa"/>
            <w:right w:w="0"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一般公共预算财政拨款</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政府性基金预算财政拨款</w:t>
            </w:r>
          </w:p>
        </w:tc>
      </w:tr>
      <w:tr>
        <w:tblPrEx>
          <w:tblCellMar>
            <w:top w:w="0" w:type="dxa"/>
            <w:left w:w="0" w:type="dxa"/>
            <w:bottom w:w="0" w:type="dxa"/>
            <w:right w:w="0"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10,873,584.02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11,993,021.50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11,993,021.50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10,873,584.02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12,243,683.90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12,243,683.90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1,472,313.32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102,213.44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102,213.44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1,472,313.32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12,345,897.34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12,345,897.34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12,345,897.34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bl>
    <w:p>
      <w:pPr>
        <w:pStyle w:val="2"/>
        <w:rPr>
          <w:rFonts w:hint="eastAsia"/>
          <w:lang w:eastAsia="zh-CN"/>
        </w:rPr>
      </w:pPr>
    </w:p>
    <w:p>
      <w:pPr>
        <w:ind w:firstLine="600" w:firstLineChars="200"/>
        <w:rPr>
          <w:rFonts w:hint="eastAsia" w:ascii="仿宋_GB2312" w:eastAsia="仿宋_GB2312"/>
          <w:sz w:val="30"/>
          <w:szCs w:val="30"/>
        </w:rPr>
      </w:pPr>
      <w:r>
        <w:rPr>
          <w:rFonts w:hint="eastAsia" w:ascii="仿宋_GB2312" w:eastAsia="仿宋_GB2312"/>
          <w:sz w:val="30"/>
          <w:szCs w:val="30"/>
        </w:rPr>
        <w:t>表五：一般公共预算财政拨款支出决算表</w:t>
      </w:r>
    </w:p>
    <w:tbl>
      <w:tblPr>
        <w:tblW w:w="11670" w:type="dxa"/>
        <w:tblInd w:w="0" w:type="dxa"/>
        <w:shd w:val="clear"/>
        <w:tblLayout w:type="autofit"/>
        <w:tblCellMar>
          <w:top w:w="0" w:type="dxa"/>
          <w:left w:w="0" w:type="dxa"/>
          <w:bottom w:w="0" w:type="dxa"/>
          <w:right w:w="0" w:type="dxa"/>
        </w:tblCellMar>
      </w:tblPr>
      <w:tblGrid>
        <w:gridCol w:w="430"/>
        <w:gridCol w:w="330"/>
        <w:gridCol w:w="330"/>
        <w:gridCol w:w="4210"/>
        <w:gridCol w:w="2250"/>
        <w:gridCol w:w="2250"/>
        <w:gridCol w:w="2250"/>
      </w:tblGrid>
      <w:tr>
        <w:tblPrEx>
          <w:tblCellMar>
            <w:top w:w="0" w:type="dxa"/>
            <w:left w:w="0" w:type="dxa"/>
            <w:bottom w:w="0" w:type="dxa"/>
            <w:right w:w="0" w:type="dxa"/>
          </w:tblCellMar>
        </w:tblPrEx>
        <w:trPr>
          <w:trHeight w:val="255" w:hRule="atLeast"/>
        </w:trPr>
        <w:tc>
          <w:tcPr>
            <w:tcW w:w="33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部门：甘肃省临夏州积石山保安族东乡族撒拉族自治县市场监督管理局</w:t>
            </w:r>
          </w:p>
        </w:tc>
        <w:tc>
          <w:tcPr>
            <w:tcW w:w="33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w:t>
            </w:r>
          </w:p>
        </w:tc>
      </w:tr>
      <w:tr>
        <w:tblPrEx>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r>
      <w:tr>
        <w:tblPrEx>
          <w:shd w:val="clear"/>
          <w:tblCellMar>
            <w:top w:w="0" w:type="dxa"/>
            <w:left w:w="0" w:type="dxa"/>
            <w:bottom w:w="0" w:type="dxa"/>
            <w:right w:w="0"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12,243,683.90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8,982,499.90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3,261,184.00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11,993,021.50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8,931,837.50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3,061,184.00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20110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人力资源事务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3,712.20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3,712.20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2011001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3,712.20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3,712.20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市场监督管理事务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9,066,781.96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6,404,636.96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2,662,145.00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7,042,358.63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5,701,011.63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1,341,347.00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2013804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市场监督管理专项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378,700.00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10,048.00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368,652.00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市场监管执法</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1,129,823.33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354,577.33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775,246.00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其他市场监督管理事务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515,900.00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339,000.00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176,900.00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2,922,527.34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2,523,488.34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399,039.00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2,922,527.34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2,523,488.34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399,039.00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行政事业单位离退休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2080507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对机关事业单位基本养老保险基金的补助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卫生健康支出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卫生健康管理事务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2100199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其他卫生健康管理事务支出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其他卫生健康支出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2109901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bl>
    <w:p>
      <w:pPr>
        <w:pStyle w:val="2"/>
      </w:pPr>
    </w:p>
    <w:p>
      <w:pPr>
        <w:ind w:firstLine="600" w:firstLineChars="200"/>
        <w:rPr>
          <w:rFonts w:hint="eastAsia" w:ascii="仿宋_GB2312" w:eastAsia="仿宋_GB2312"/>
          <w:sz w:val="30"/>
          <w:szCs w:val="30"/>
        </w:rPr>
      </w:pPr>
      <w:r>
        <w:rPr>
          <w:rFonts w:hint="eastAsia" w:ascii="仿宋_GB2312" w:eastAsia="仿宋_GB2312"/>
          <w:sz w:val="30"/>
          <w:szCs w:val="30"/>
        </w:rPr>
        <w:t>表六：一般公共预算财政拨款基本支出决算表</w:t>
      </w:r>
    </w:p>
    <w:tbl>
      <w:tblPr>
        <w:tblW w:w="18420" w:type="dxa"/>
        <w:tblInd w:w="0" w:type="dxa"/>
        <w:shd w:val="clear"/>
        <w:tblLayout w:type="autofit"/>
        <w:tblCellMar>
          <w:top w:w="0" w:type="dxa"/>
          <w:left w:w="0" w:type="dxa"/>
          <w:bottom w:w="0" w:type="dxa"/>
          <w:right w:w="0" w:type="dxa"/>
        </w:tblCellMar>
      </w:tblPr>
      <w:tblGrid>
        <w:gridCol w:w="735"/>
        <w:gridCol w:w="3525"/>
        <w:gridCol w:w="1800"/>
        <w:gridCol w:w="735"/>
        <w:gridCol w:w="2775"/>
        <w:gridCol w:w="1800"/>
        <w:gridCol w:w="735"/>
        <w:gridCol w:w="4515"/>
        <w:gridCol w:w="1800"/>
      </w:tblGrid>
      <w:tr>
        <w:tblPrEx>
          <w:shd w:val="clear"/>
          <w:tblCellMar>
            <w:top w:w="0" w:type="dxa"/>
            <w:left w:w="0" w:type="dxa"/>
            <w:bottom w:w="0" w:type="dxa"/>
            <w:right w:w="0" w:type="dxa"/>
          </w:tblCellMar>
        </w:tblPrEx>
        <w:trPr>
          <w:trHeight w:val="255" w:hRule="atLeast"/>
        </w:trPr>
        <w:tc>
          <w:tcPr>
            <w:tcW w:w="735"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部门：甘肃省临夏州积石山保安族东乡族撒拉族自治县市场监督管理局</w:t>
            </w:r>
          </w:p>
        </w:tc>
        <w:tc>
          <w:tcPr>
            <w:tcW w:w="3525"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77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451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shd w:val="clear"/>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公用经费</w:t>
            </w:r>
          </w:p>
        </w:tc>
      </w:tr>
      <w:tr>
        <w:tblPrEx>
          <w:tblCellMar>
            <w:top w:w="0" w:type="dxa"/>
            <w:left w:w="0" w:type="dxa"/>
            <w:bottom w:w="0" w:type="dxa"/>
            <w:right w:w="0" w:type="dxa"/>
          </w:tblCellMar>
        </w:tblPrEx>
        <w:trPr>
          <w:trHeight w:val="308" w:hRule="atLeast"/>
        </w:trPr>
        <w:tc>
          <w:tcPr>
            <w:tcW w:w="73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科目编码</w:t>
            </w:r>
          </w:p>
        </w:tc>
        <w:tc>
          <w:tcPr>
            <w:tcW w:w="35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科目编码</w:t>
            </w:r>
          </w:p>
        </w:tc>
        <w:tc>
          <w:tcPr>
            <w:tcW w:w="27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科目编码</w:t>
            </w:r>
          </w:p>
        </w:tc>
        <w:tc>
          <w:tcPr>
            <w:tcW w:w="45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r>
      <w:tr>
        <w:tblPrEx>
          <w:shd w:val="clear"/>
          <w:tblCellMar>
            <w:top w:w="0" w:type="dxa"/>
            <w:left w:w="0" w:type="dxa"/>
            <w:bottom w:w="0" w:type="dxa"/>
            <w:right w:w="0"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工资福利支出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7,281,409.47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商品和服务支出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1,415,401.43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债务利息及费用支出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基本工资</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3,143,791.34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办公费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729,701.82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国内债务付息</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津贴补贴</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4,103,355.73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印刷费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11,799.38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国外债务付息</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奖金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咨询费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资本性支出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232,590.00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伙食补助费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手续费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585.54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绩效工资</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办公设备购置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232,590.00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34,262.40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电费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专用设备购置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职业年金缴费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邮电费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基础设施建设</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取暖费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63,136.36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大型修缮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物业管理费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差旅费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236,769.00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物资储备</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土地补偿</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医疗费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维修（护）费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43,199.33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安置补助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租赁费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对个人和家庭的补助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53,099.00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会议费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拆迁补偿</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离休费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培训费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4,112.00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公务用车购置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退休费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公务接待费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退职（役）费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专用材料费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31021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抚恤金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被装购置费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31022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无形资产购置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生活补助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53,099.00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专用燃料费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救济费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劳务费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310,361.00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医疗费补助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委托业务费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赠与</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助学金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工会经费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奖励金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福利费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30231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12,171.00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30239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其他交通费用</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30240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2,006.00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人员经费合计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7,334,508.47</w:t>
            </w:r>
          </w:p>
        </w:tc>
        <w:tc>
          <w:tcPr>
            <w:tcW w:w="0" w:type="auto"/>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公用经费合计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1,647,991.43</w:t>
            </w:r>
          </w:p>
        </w:tc>
      </w:tr>
    </w:tbl>
    <w:p>
      <w:pPr>
        <w:pStyle w:val="2"/>
      </w:pP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tbl>
      <w:tblPr>
        <w:tblW w:w="16920" w:type="dxa"/>
        <w:tblInd w:w="0" w:type="dxa"/>
        <w:shd w:val="clear"/>
        <w:tblLayout w:type="autofit"/>
        <w:tblCellMar>
          <w:top w:w="0" w:type="dxa"/>
          <w:left w:w="0" w:type="dxa"/>
          <w:bottom w:w="0" w:type="dxa"/>
          <w:right w:w="0" w:type="dxa"/>
        </w:tblCellMar>
      </w:tblPr>
      <w:tblGrid>
        <w:gridCol w:w="1410"/>
        <w:gridCol w:w="1410"/>
        <w:gridCol w:w="1410"/>
        <w:gridCol w:w="1410"/>
        <w:gridCol w:w="1410"/>
        <w:gridCol w:w="1410"/>
        <w:gridCol w:w="1410"/>
        <w:gridCol w:w="1410"/>
        <w:gridCol w:w="1410"/>
        <w:gridCol w:w="1410"/>
        <w:gridCol w:w="1410"/>
        <w:gridCol w:w="1410"/>
      </w:tblGrid>
      <w:tr>
        <w:tblPrEx>
          <w:tblCellMar>
            <w:top w:w="0" w:type="dxa"/>
            <w:left w:w="0" w:type="dxa"/>
            <w:bottom w:w="0" w:type="dxa"/>
            <w:right w:w="0" w:type="dxa"/>
          </w:tblCellMar>
        </w:tblPrEx>
        <w:trPr>
          <w:trHeight w:val="255" w:hRule="atLeast"/>
        </w:trPr>
        <w:tc>
          <w:tcPr>
            <w:tcW w:w="141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部门：甘肃省临夏州积石山保安族东乡族撒拉族自治县市场监督管理局</w:t>
            </w:r>
          </w:p>
        </w:tc>
        <w:tc>
          <w:tcPr>
            <w:tcW w:w="141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shd w:val="clear"/>
          <w:tblCellMar>
            <w:top w:w="0" w:type="dxa"/>
            <w:left w:w="0" w:type="dxa"/>
            <w:bottom w:w="0" w:type="dxa"/>
            <w:right w:w="0" w:type="dxa"/>
          </w:tblCellMar>
        </w:tblPrEx>
        <w:trPr>
          <w:trHeight w:val="308"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预算数</w:t>
            </w:r>
          </w:p>
        </w:tc>
        <w:tc>
          <w:tcPr>
            <w:tcW w:w="846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r>
      <w:tr>
        <w:tblPrEx>
          <w:shd w:val="clear"/>
          <w:tblCellMar>
            <w:top w:w="0" w:type="dxa"/>
            <w:left w:w="0" w:type="dxa"/>
            <w:bottom w:w="0" w:type="dxa"/>
            <w:right w:w="0" w:type="dxa"/>
          </w:tblCellMar>
        </w:tblPrEx>
        <w:trPr>
          <w:trHeight w:val="308" w:hRule="atLeast"/>
        </w:trPr>
        <w:tc>
          <w:tcPr>
            <w:tcW w:w="141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公务接待费</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公务接待费</w:t>
            </w:r>
          </w:p>
        </w:tc>
      </w:tr>
      <w:tr>
        <w:tblPrEx>
          <w:shd w:val="clear"/>
          <w:tblCellMar>
            <w:top w:w="0" w:type="dxa"/>
            <w:left w:w="0" w:type="dxa"/>
            <w:bottom w:w="0" w:type="dxa"/>
            <w:right w:w="0" w:type="dxa"/>
          </w:tblCellMar>
        </w:tblPrEx>
        <w:trPr>
          <w:trHeight w:val="615" w:hRule="atLeast"/>
        </w:trPr>
        <w:tc>
          <w:tcPr>
            <w:tcW w:w="141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141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12,171.00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12,171.00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12,171.00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12,171.00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12,171.00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12,171.00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bl>
    <w:p>
      <w:pPr>
        <w:pStyle w:val="2"/>
        <w:rPr>
          <w:rFonts w:hint="eastAsia"/>
        </w:rPr>
      </w:pPr>
    </w:p>
    <w:p>
      <w:pPr>
        <w:ind w:firstLine="600" w:firstLineChars="200"/>
        <w:rPr>
          <w:rFonts w:hint="eastAsia" w:ascii="仿宋_GB2312" w:eastAsia="仿宋_GB2312"/>
          <w:sz w:val="30"/>
          <w:szCs w:val="30"/>
        </w:rPr>
      </w:pPr>
      <w:r>
        <w:rPr>
          <w:rFonts w:hint="eastAsia" w:ascii="仿宋_GB2312" w:eastAsia="仿宋_GB2312"/>
          <w:sz w:val="30"/>
          <w:szCs w:val="30"/>
        </w:rPr>
        <w:t>表八：政府性基金预算财政拨款收入支出决算表</w:t>
      </w:r>
    </w:p>
    <w:tbl>
      <w:tblPr>
        <w:tblW w:w="15000" w:type="dxa"/>
        <w:tblInd w:w="0" w:type="dxa"/>
        <w:shd w:val="clear"/>
        <w:tblLayout w:type="autofit"/>
        <w:tblCellMar>
          <w:top w:w="0" w:type="dxa"/>
          <w:left w:w="0" w:type="dxa"/>
          <w:bottom w:w="0" w:type="dxa"/>
          <w:right w:w="0" w:type="dxa"/>
        </w:tblCellMar>
      </w:tblPr>
      <w:tblGrid>
        <w:gridCol w:w="430"/>
        <w:gridCol w:w="330"/>
        <w:gridCol w:w="330"/>
        <w:gridCol w:w="3930"/>
        <w:gridCol w:w="1680"/>
        <w:gridCol w:w="1680"/>
        <w:gridCol w:w="1680"/>
        <w:gridCol w:w="1680"/>
        <w:gridCol w:w="1680"/>
        <w:gridCol w:w="1680"/>
      </w:tblGrid>
      <w:tr>
        <w:tblPrEx>
          <w:tblCellMar>
            <w:top w:w="0" w:type="dxa"/>
            <w:left w:w="0" w:type="dxa"/>
            <w:bottom w:w="0" w:type="dxa"/>
            <w:right w:w="0" w:type="dxa"/>
          </w:tblCellMar>
        </w:tblPrEx>
        <w:trPr>
          <w:trHeight w:val="255" w:hRule="atLeast"/>
        </w:trPr>
        <w:tc>
          <w:tcPr>
            <w:tcW w:w="33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部门：甘肃省临夏州积石山保安族东乡族撒拉族自治县市场监督管理局</w:t>
            </w:r>
          </w:p>
        </w:tc>
        <w:tc>
          <w:tcPr>
            <w:tcW w:w="33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年末结转和结余</w:t>
            </w:r>
          </w:p>
        </w:tc>
      </w:tr>
      <w:tr>
        <w:tblPrEx>
          <w:shd w:val="clear"/>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2"/>
      </w:pP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10910084.02</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12280183.90</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8628690.06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1.13</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9995945.31</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0.19</w:t>
      </w:r>
      <w:r>
        <w:rPr>
          <w:rFonts w:hint="eastAsia" w:ascii="仿宋_GB2312" w:eastAsia="仿宋_GB2312"/>
          <w:sz w:val="30"/>
          <w:szCs w:val="30"/>
        </w:rPr>
        <w:t>%。主要原因是</w:t>
      </w:r>
      <w:r>
        <w:rPr>
          <w:rFonts w:hint="eastAsia" w:ascii="仿宋_GB2312" w:eastAsia="仿宋_GB2312"/>
          <w:sz w:val="30"/>
          <w:szCs w:val="30"/>
          <w:lang w:val="en-US" w:eastAsia="zh-CN"/>
        </w:rPr>
        <w:t>由于机构改革，6个单位整合为市场监督管理局，人员增多，预算数增加。</w:t>
      </w: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12382397.34</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10910084.02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0.88</w:t>
      </w:r>
      <w:r>
        <w:rPr>
          <w:rFonts w:hint="eastAsia" w:ascii="仿宋_GB2312" w:eastAsia="仿宋_GB2312"/>
          <w:sz w:val="30"/>
          <w:szCs w:val="30"/>
        </w:rPr>
        <w:t>%；其他收入</w:t>
      </w:r>
      <w:r>
        <w:rPr>
          <w:rFonts w:hint="eastAsia" w:ascii="仿宋_GB2312" w:eastAsia="仿宋_GB2312"/>
          <w:sz w:val="30"/>
          <w:szCs w:val="30"/>
          <w:lang w:val="en-US" w:eastAsia="zh-CN"/>
        </w:rPr>
        <w:t>36500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0.003</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sz w:val="30"/>
          <w:szCs w:val="30"/>
          <w:lang w:val="en-US" w:eastAsia="zh-CN"/>
        </w:rPr>
        <w:t>12280183.90</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12029521.5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0.97</w:t>
      </w:r>
      <w:r>
        <w:rPr>
          <w:rFonts w:hint="eastAsia" w:ascii="仿宋_GB2312" w:eastAsia="仿宋_GB2312"/>
          <w:sz w:val="30"/>
          <w:szCs w:val="30"/>
        </w:rPr>
        <w:t xml:space="preserve">%； </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1472318.32</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107893.7</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机构改革，多部门整合，结转数增加。</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sz w:val="30"/>
          <w:szCs w:val="30"/>
          <w:lang w:val="en-US" w:eastAsia="zh-CN"/>
        </w:rPr>
        <w:t>10910084.02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8628690.06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1.13</w:t>
      </w:r>
      <w:r>
        <w:rPr>
          <w:rFonts w:hint="eastAsia" w:ascii="仿宋_GB2312" w:eastAsia="仿宋_GB2312"/>
          <w:sz w:val="30"/>
          <w:szCs w:val="30"/>
        </w:rPr>
        <w:t>%。主要原因是</w:t>
      </w:r>
      <w:r>
        <w:rPr>
          <w:rFonts w:hint="eastAsia" w:ascii="仿宋_GB2312" w:eastAsia="仿宋_GB2312"/>
          <w:sz w:val="30"/>
          <w:szCs w:val="30"/>
          <w:lang w:val="en-US" w:eastAsia="zh-CN"/>
        </w:rPr>
        <w:t>由于机构改革，6个单位整合为市场监督管理局，人员增多，预算数增加。</w:t>
      </w:r>
      <w:r>
        <w:rPr>
          <w:rFonts w:hint="eastAsia" w:ascii="仿宋_GB2312" w:eastAsia="仿宋_GB2312"/>
          <w:sz w:val="30"/>
          <w:szCs w:val="30"/>
        </w:rPr>
        <w:t xml:space="preserve"> </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12280183.90</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9995945.31</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0.19</w:t>
      </w:r>
      <w:r>
        <w:rPr>
          <w:rFonts w:hint="eastAsia" w:ascii="仿宋_GB2312" w:eastAsia="仿宋_GB2312"/>
          <w:sz w:val="30"/>
          <w:szCs w:val="30"/>
        </w:rPr>
        <w:t>%。主要原因是主要原因是</w:t>
      </w:r>
      <w:r>
        <w:rPr>
          <w:rFonts w:hint="eastAsia" w:ascii="仿宋_GB2312" w:eastAsia="仿宋_GB2312"/>
          <w:sz w:val="30"/>
          <w:szCs w:val="30"/>
          <w:lang w:val="en-US" w:eastAsia="zh-CN"/>
        </w:rPr>
        <w:t>由于机构改革，6个单位整合为市场监督管理局，人员增多，预算数增加，多部门整合，结转数增加。</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12029521.50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0.97</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1119437.48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rPr>
        <w:t>主要原因是</w:t>
      </w:r>
      <w:r>
        <w:rPr>
          <w:rFonts w:hint="eastAsia" w:ascii="仿宋_GB2312" w:eastAsia="仿宋_GB2312"/>
          <w:sz w:val="30"/>
          <w:szCs w:val="30"/>
          <w:lang w:val="en-US" w:eastAsia="zh-CN"/>
        </w:rPr>
        <w:t>由于机构改革，6个单位整合为市场监督管理局，人员增多，预算数增加。</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9018999.9</w:t>
      </w:r>
      <w:r>
        <w:rPr>
          <w:rFonts w:hint="eastAsia" w:ascii="仿宋_GB2312" w:eastAsia="仿宋_GB2312"/>
          <w:sz w:val="30"/>
          <w:szCs w:val="30"/>
        </w:rPr>
        <w:t>***</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7334508.47</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12171</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12171</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1415401.43</w:t>
      </w:r>
      <w:r>
        <w:rPr>
          <w:rFonts w:hint="eastAsia" w:ascii="仿宋_GB2312" w:eastAsia="仿宋_GB2312"/>
          <w:sz w:val="30"/>
          <w:szCs w:val="30"/>
          <w:lang w:eastAsia="zh-CN"/>
        </w:rPr>
        <w:t>元</w:t>
      </w:r>
      <w:r>
        <w:rPr>
          <w:rFonts w:hint="eastAsia" w:ascii="仿宋_GB2312" w:eastAsia="仿宋_GB2312"/>
          <w:sz w:val="30"/>
          <w:szCs w:val="30"/>
        </w:rPr>
        <w:t>，机关运行经费主要用于开支</w:t>
      </w:r>
      <w:r>
        <w:rPr>
          <w:rFonts w:hint="eastAsia" w:ascii="仿宋_GB2312" w:eastAsia="仿宋_GB2312"/>
          <w:sz w:val="30"/>
          <w:szCs w:val="30"/>
          <w:lang w:eastAsia="zh-CN"/>
        </w:rPr>
        <w:t>：</w:t>
      </w:r>
      <w:r>
        <w:rPr>
          <w:rFonts w:hint="eastAsia" w:ascii="仿宋_GB2312" w:eastAsia="仿宋_GB2312"/>
          <w:sz w:val="30"/>
          <w:szCs w:val="30"/>
          <w:lang w:val="en-US" w:eastAsia="zh-CN"/>
        </w:rPr>
        <w:t>办公费729701.82元、印刷费11799.38元、手续费585.54元、邮电费1560元、取暖费63136.36元、差旅费23676.9元、维护费43199.33元、培训费4112元、劳务费310361元、公务用车运行维护费12171元、其他商品和服务费2006元。</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1415401.13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辆，其他用车主要是......（其他用车根据汽车用途情况进行说明）。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200000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200000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val="en-US" w:eastAsia="zh-CN"/>
        </w:rPr>
        <w:t>办公设备。</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度一般公共预算项目支出开展绩效评价。共</w:t>
      </w:r>
      <w:r>
        <w:rPr>
          <w:rFonts w:ascii="仿宋_GB2312" w:eastAsia="仿宋_GB2312"/>
          <w:sz w:val="30"/>
          <w:szCs w:val="30"/>
        </w:rPr>
        <w:t>涉及</w:t>
      </w:r>
      <w:r>
        <w:rPr>
          <w:rFonts w:hint="eastAsia" w:ascii="仿宋_GB2312" w:eastAsia="仿宋_GB2312"/>
          <w:sz w:val="30"/>
          <w:szCs w:val="30"/>
        </w:rPr>
        <w:t>资金***</w:t>
      </w:r>
      <w:r>
        <w:rPr>
          <w:rFonts w:hint="eastAsia" w:ascii="仿宋_GB2312" w:eastAsia="仿宋_GB2312"/>
          <w:sz w:val="30"/>
          <w:szCs w:val="30"/>
          <w:lang w:eastAsia="zh-CN"/>
        </w:rPr>
        <w:t>元</w:t>
      </w:r>
      <w:r>
        <w:rPr>
          <w:rFonts w:hint="eastAsia" w:ascii="仿宋_GB2312" w:eastAsia="仿宋_GB2312"/>
          <w:sz w:val="30"/>
          <w:szCs w:val="30"/>
        </w:rPr>
        <w:t>，占一般公共预算项目支出总额</w:t>
      </w:r>
      <w:r>
        <w:rPr>
          <w:rFonts w:ascii="仿宋_GB2312" w:eastAsia="仿宋_GB2312"/>
          <w:sz w:val="30"/>
          <w:szCs w:val="30"/>
        </w:rPr>
        <w:t>的</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***、***等***个项目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rPr>
        <w:t>***</w:t>
      </w:r>
      <w:r>
        <w:rPr>
          <w:rFonts w:hint="eastAsia" w:ascii="仿宋_GB2312" w:eastAsia="仿宋_GB2312"/>
          <w:sz w:val="30"/>
          <w:szCs w:val="30"/>
          <w:lang w:eastAsia="zh-CN"/>
        </w:rPr>
        <w:t>元</w:t>
      </w:r>
      <w:r>
        <w:rPr>
          <w:rFonts w:hint="eastAsia" w:ascii="仿宋_GB2312" w:eastAsia="仿宋_GB2312"/>
          <w:sz w:val="30"/>
          <w:szCs w:val="30"/>
        </w:rPr>
        <w:t>。其中，对***、***项目分别</w:t>
      </w:r>
      <w:r>
        <w:rPr>
          <w:rFonts w:ascii="仿宋_GB2312" w:eastAsia="仿宋_GB2312"/>
          <w:sz w:val="30"/>
          <w:szCs w:val="30"/>
        </w:rPr>
        <w:t>委托</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***、***等***个下属</w:t>
      </w:r>
      <w:r>
        <w:rPr>
          <w:rFonts w:ascii="仿宋_GB2312" w:eastAsia="仿宋_GB2312"/>
          <w:sz w:val="30"/>
          <w:szCs w:val="30"/>
        </w:rPr>
        <w:t>部门</w:t>
      </w:r>
      <w:r>
        <w:rPr>
          <w:rFonts w:hint="eastAsia" w:ascii="仿宋_GB2312" w:eastAsia="仿宋_GB2312"/>
          <w:sz w:val="30"/>
          <w:szCs w:val="30"/>
        </w:rPr>
        <w:t>开展整体支出绩效评价试点，涉及一般公共预算支出***</w:t>
      </w:r>
      <w:r>
        <w:rPr>
          <w:rFonts w:hint="eastAsia" w:ascii="仿宋_GB2312" w:eastAsia="仿宋_GB2312"/>
          <w:sz w:val="30"/>
          <w:szCs w:val="30"/>
          <w:lang w:eastAsia="zh-CN"/>
        </w:rPr>
        <w:t>元</w:t>
      </w:r>
      <w:r>
        <w:rPr>
          <w:rFonts w:hint="eastAsia" w:ascii="仿宋_GB2312" w:eastAsia="仿宋_GB2312"/>
          <w:sz w:val="30"/>
          <w:szCs w:val="30"/>
        </w:rPr>
        <w:t>。其中</w:t>
      </w:r>
      <w:r>
        <w:rPr>
          <w:rFonts w:ascii="仿宋_GB2312" w:eastAsia="仿宋_GB2312"/>
          <w:sz w:val="30"/>
          <w:szCs w:val="30"/>
        </w:rPr>
        <w:t>，</w:t>
      </w:r>
      <w:r>
        <w:rPr>
          <w:rFonts w:hint="eastAsia" w:ascii="仿宋_GB2312" w:eastAsia="仿宋_GB2312"/>
          <w:sz w:val="30"/>
          <w:szCs w:val="30"/>
        </w:rPr>
        <w:t>对***、***等部门整体</w:t>
      </w:r>
      <w:r>
        <w:rPr>
          <w:rFonts w:ascii="仿宋_GB2312" w:eastAsia="仿宋_GB2312"/>
          <w:sz w:val="30"/>
          <w:szCs w:val="30"/>
        </w:rPr>
        <w:t>支出</w:t>
      </w:r>
      <w:r>
        <w:rPr>
          <w:rFonts w:hint="eastAsia" w:ascii="仿宋_GB2312" w:eastAsia="仿宋_GB2312"/>
          <w:sz w:val="30"/>
          <w:szCs w:val="30"/>
        </w:rPr>
        <w:t>分别</w:t>
      </w:r>
      <w:r>
        <w:rPr>
          <w:rFonts w:ascii="仿宋_GB2312" w:eastAsia="仿宋_GB2312"/>
          <w:sz w:val="30"/>
          <w:szCs w:val="30"/>
        </w:rPr>
        <w:t>委托</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项目绩效评价结果（如有），应当按照如下格式说明：根据年初设定的绩效目标，***项目自评得分为***分（或</w:t>
      </w:r>
      <w:r>
        <w:rPr>
          <w:rFonts w:ascii="仿宋_GB2312" w:eastAsia="仿宋_GB2312"/>
          <w:sz w:val="30"/>
          <w:szCs w:val="30"/>
        </w:rPr>
        <w:t>优、良</w:t>
      </w:r>
      <w:r>
        <w:rPr>
          <w:rFonts w:hint="eastAsia" w:ascii="仿宋_GB2312" w:eastAsia="仿宋_GB2312"/>
          <w:sz w:val="30"/>
          <w:szCs w:val="30"/>
        </w:rPr>
        <w:t>、</w:t>
      </w:r>
      <w:r>
        <w:rPr>
          <w:rFonts w:ascii="仿宋_GB2312" w:eastAsia="仿宋_GB2312"/>
          <w:sz w:val="30"/>
          <w:szCs w:val="30"/>
        </w:rPr>
        <w:t>中、差</w:t>
      </w:r>
      <w:r>
        <w:rPr>
          <w:rFonts w:hint="eastAsia" w:ascii="仿宋_GB2312" w:eastAsia="仿宋_GB2312"/>
          <w:sz w:val="30"/>
          <w:szCs w:val="30"/>
        </w:rPr>
        <w:t>）。项目全年</w:t>
      </w:r>
      <w:r>
        <w:rPr>
          <w:rFonts w:ascii="仿宋_GB2312" w:eastAsia="仿宋_GB2312"/>
          <w:sz w:val="30"/>
          <w:szCs w:val="30"/>
        </w:rPr>
        <w:t>预算</w:t>
      </w:r>
      <w:r>
        <w:rPr>
          <w:rFonts w:hint="eastAsia" w:ascii="仿宋_GB2312" w:eastAsia="仿宋_GB2312"/>
          <w:sz w:val="30"/>
          <w:szCs w:val="30"/>
        </w:rPr>
        <w:t>数为***</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执行数为</w:t>
      </w:r>
      <w:r>
        <w:rPr>
          <w:rFonts w:hint="eastAsia" w:ascii="仿宋_GB2312" w:eastAsia="仿宋_GB2312"/>
          <w:sz w:val="30"/>
          <w:szCs w:val="30"/>
        </w:rPr>
        <w:t>***</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完成预算的</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：一是......；二是......。发现的主要问题及原因：一是......；二是......。下一步改进措施：一是......；二是......。</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rPr>
        <w:t>***项目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注：本单位无绩效评价。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912460"/>
    <w:rsid w:val="0EDC79C1"/>
    <w:rsid w:val="10B57F60"/>
    <w:rsid w:val="12CC557B"/>
    <w:rsid w:val="1F561208"/>
    <w:rsid w:val="2125335F"/>
    <w:rsid w:val="254029C2"/>
    <w:rsid w:val="27503F62"/>
    <w:rsid w:val="331B46FB"/>
    <w:rsid w:val="465A69B8"/>
    <w:rsid w:val="479833D7"/>
    <w:rsid w:val="4B5364B2"/>
    <w:rsid w:val="4CA92293"/>
    <w:rsid w:val="50546F1A"/>
    <w:rsid w:val="5F673805"/>
    <w:rsid w:val="60380F63"/>
    <w:rsid w:val="6794086B"/>
    <w:rsid w:val="6A193AFB"/>
    <w:rsid w:val="72DD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line="360" w:lineRule="exact"/>
      <w:ind w:firstLine="560" w:firstLineChars="200"/>
    </w:pPr>
    <w:rPr>
      <w:rFonts w:ascii="宋体" w:hAnsi="宋体"/>
      <w:color w:val="000000"/>
      <w:sz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2020-10-12T01:24:00Z</dcterms:created>
  <dc:creator>lenovo</dc:creator>
  <cp:lastModifiedBy>lenovo</cp:lastModifiedBy>
  <dcterms:modified xsi:type="dcterms:W3CDTF">2020-10-13T03:03:15Z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