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widowControl/>
        <w:jc w:val="center"/>
        <w:rPr>
          <w:rFonts w:hint="eastAsia" w:ascii="方正小标宋简体" w:hAnsi="Times New Roman" w:eastAsia="方正小标宋简体" w:cs="Times New Roman"/>
          <w:color w:val="auto"/>
          <w:kern w:val="0"/>
          <w:sz w:val="36"/>
          <w:szCs w:val="36"/>
          <w:lang w:eastAsia="zh-CN"/>
        </w:rPr>
      </w:pPr>
      <w:r>
        <w:rPr>
          <w:rFonts w:hint="eastAsia" w:ascii="方正小标宋简体" w:hAnsi="Times New Roman" w:eastAsia="方正小标宋简体" w:cs="Times New Roman"/>
          <w:color w:val="auto"/>
          <w:kern w:val="0"/>
          <w:sz w:val="36"/>
          <w:szCs w:val="36"/>
          <w:lang w:eastAsia="zh-CN"/>
        </w:rPr>
        <w:t>积石山县双语小学201</w:t>
      </w:r>
      <w:r>
        <w:rPr>
          <w:rFonts w:hint="eastAsia" w:ascii="方正小标宋简体" w:hAnsi="Times New Roman" w:eastAsia="方正小标宋简体" w:cs="Times New Roman"/>
          <w:color w:val="auto"/>
          <w:kern w:val="0"/>
          <w:sz w:val="36"/>
          <w:szCs w:val="36"/>
          <w:lang w:val="en-US" w:eastAsia="zh-CN"/>
        </w:rPr>
        <w:t>9</w:t>
      </w:r>
      <w:r>
        <w:rPr>
          <w:rFonts w:hint="eastAsia" w:ascii="方正小标宋简体" w:hAnsi="Times New Roman" w:eastAsia="方正小标宋简体" w:cs="Times New Roman"/>
          <w:color w:val="auto"/>
          <w:kern w:val="0"/>
          <w:sz w:val="36"/>
          <w:szCs w:val="36"/>
          <w:lang w:eastAsia="zh-CN"/>
        </w:rPr>
        <w:t>年度部门决算情况说明</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新宋体" w:hAnsi="新宋体" w:eastAsia="新宋体" w:cs="Times New Roman"/>
          <w:kern w:val="0"/>
          <w:sz w:val="32"/>
          <w:szCs w:val="20"/>
          <w:lang w:eastAsia="zh-CN"/>
        </w:rPr>
      </w:pPr>
    </w:p>
    <w:p>
      <w:pPr>
        <w:keepNext w:val="0"/>
        <w:keepLines w:val="0"/>
        <w:pageBreakBefore w:val="0"/>
        <w:widowControl/>
        <w:kinsoku/>
        <w:wordWrap/>
        <w:overflowPunct/>
        <w:topLinePunct w:val="0"/>
        <w:autoSpaceDE/>
        <w:autoSpaceDN/>
        <w:bidi w:val="0"/>
        <w:adjustRightInd/>
        <w:snapToGrid/>
        <w:spacing w:line="360" w:lineRule="auto"/>
        <w:ind w:firstLine="703" w:firstLineChars="250"/>
        <w:textAlignment w:val="auto"/>
        <w:rPr>
          <w:rFonts w:hint="eastAsia" w:ascii="宋体" w:hAnsi="宋体" w:eastAsia="宋体" w:cs="宋体"/>
          <w:b/>
          <w:bCs/>
          <w:kern w:val="0"/>
          <w:sz w:val="28"/>
          <w:szCs w:val="28"/>
          <w:lang w:eastAsia="en-US"/>
        </w:rPr>
      </w:pPr>
      <w:r>
        <w:rPr>
          <w:rFonts w:hint="eastAsia" w:ascii="宋体" w:hAnsi="宋体" w:eastAsia="宋体" w:cs="宋体"/>
          <w:b/>
          <w:bCs/>
          <w:kern w:val="0"/>
          <w:sz w:val="28"/>
          <w:szCs w:val="28"/>
          <w:lang w:eastAsia="en-US"/>
        </w:rPr>
        <w:t>一、部门基本情况</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（一）职能职责</w:t>
      </w:r>
    </w:p>
    <w:p>
      <w:pPr>
        <w:widowControl w:val="0"/>
        <w:ind w:firstLine="600" w:firstLineChars="200"/>
        <w:rPr>
          <w:rFonts w:hint="eastAsia" w:ascii="仿宋_GB2312" w:hAnsi="Calibri" w:eastAsia="仿宋_GB2312" w:cs="Times New Roman"/>
          <w:color w:val="auto"/>
          <w:kern w:val="2"/>
          <w:sz w:val="30"/>
          <w:szCs w:val="30"/>
          <w:lang w:eastAsia="zh-CN"/>
        </w:rPr>
      </w:pPr>
      <w:r>
        <w:rPr>
          <w:rFonts w:hint="eastAsia" w:ascii="仿宋_GB2312" w:hAnsi="Calibri" w:eastAsia="仿宋_GB2312" w:cs="Times New Roman"/>
          <w:color w:val="auto"/>
          <w:kern w:val="2"/>
          <w:sz w:val="30"/>
          <w:szCs w:val="30"/>
          <w:lang w:eastAsia="zh-CN"/>
        </w:rPr>
        <w:t>我</w:t>
      </w:r>
      <w:r>
        <w:rPr>
          <w:rFonts w:hint="eastAsia" w:ascii="仿宋_GB2312" w:hAnsi="Calibri" w:eastAsia="仿宋_GB2312" w:cs="Times New Roman"/>
          <w:color w:val="auto"/>
          <w:kern w:val="2"/>
          <w:sz w:val="30"/>
          <w:szCs w:val="30"/>
          <w:lang w:val="en-US" w:eastAsia="zh-CN"/>
        </w:rPr>
        <w:t>校</w:t>
      </w:r>
      <w:r>
        <w:rPr>
          <w:rFonts w:hint="eastAsia" w:ascii="仿宋_GB2312" w:hAnsi="Calibri" w:eastAsia="仿宋_GB2312" w:cs="Times New Roman"/>
          <w:color w:val="auto"/>
          <w:kern w:val="2"/>
          <w:sz w:val="30"/>
          <w:szCs w:val="30"/>
          <w:lang w:eastAsia="zh-CN"/>
        </w:rPr>
        <w:t>为国家事业单位，担负着</w:t>
      </w:r>
      <w:r>
        <w:rPr>
          <w:rFonts w:hint="eastAsia" w:ascii="仿宋_GB2312" w:hAnsi="Calibri" w:eastAsia="仿宋_GB2312" w:cs="Times New Roman"/>
          <w:color w:val="auto"/>
          <w:kern w:val="2"/>
          <w:sz w:val="30"/>
          <w:szCs w:val="30"/>
          <w:lang w:val="en-US" w:eastAsia="zh-CN"/>
        </w:rPr>
        <w:t>吹麻滩镇益民路范围内</w:t>
      </w:r>
      <w:r>
        <w:rPr>
          <w:rFonts w:hint="eastAsia" w:ascii="仿宋_GB2312" w:hAnsi="Calibri" w:eastAsia="仿宋_GB2312" w:cs="Times New Roman"/>
          <w:color w:val="auto"/>
          <w:kern w:val="2"/>
          <w:sz w:val="30"/>
          <w:szCs w:val="30"/>
          <w:lang w:eastAsia="zh-CN"/>
        </w:rPr>
        <w:t>的教育教学工作，以愉快教学为主，坚持以学生为主题，教师为主导的教学主线。努力改善办学条件，提高办学服务。</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（二）机构设置</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积石山县双语小学是一所六年制小学，现有31个教学班，学校编制数42人，共有教职工69人，其他17人，内设校长 1 名，副校长 2 名。下设教导处、政教处、总务处、少先队。</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28"/>
          <w:lang w:eastAsia="en-US"/>
        </w:rPr>
      </w:pPr>
      <w:r>
        <w:rPr>
          <w:rFonts w:hint="eastAsia" w:ascii="宋体" w:hAnsi="宋体" w:eastAsia="宋体" w:cs="宋体"/>
          <w:b/>
          <w:bCs/>
          <w:kern w:val="0"/>
          <w:sz w:val="28"/>
          <w:szCs w:val="28"/>
          <w:lang w:eastAsia="en-US"/>
        </w:rPr>
        <w:t>二、201</w:t>
      </w:r>
      <w:r>
        <w:rPr>
          <w:rFonts w:hint="eastAsia" w:ascii="宋体" w:hAnsi="宋体" w:eastAsia="宋体" w:cs="宋体"/>
          <w:b/>
          <w:bCs/>
          <w:kern w:val="0"/>
          <w:sz w:val="28"/>
          <w:szCs w:val="28"/>
          <w:lang w:val="en-US" w:eastAsia="zh-CN"/>
        </w:rPr>
        <w:t>9</w:t>
      </w:r>
      <w:r>
        <w:rPr>
          <w:rFonts w:hint="eastAsia" w:ascii="宋体" w:hAnsi="宋体" w:eastAsia="宋体" w:cs="宋体"/>
          <w:b/>
          <w:bCs/>
          <w:kern w:val="0"/>
          <w:sz w:val="28"/>
          <w:szCs w:val="28"/>
          <w:lang w:eastAsia="en-US"/>
        </w:rPr>
        <w:t>年度部门决算报表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表一：收入支出决算总表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表二：收入决算表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表三：支出决算表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表四：财政拨款收入支出决算总表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表五：一般公共预算财政拨款支出决算表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表六：一般公共预算财政拨款基本支出决算表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表七：政府性基金预算财政拨款收入支出决算表</w:t>
      </w:r>
    </w:p>
    <w:p>
      <w:pPr>
        <w:widowControl/>
        <w:ind w:firstLine="600" w:firstLineChars="200"/>
        <w:rPr>
          <w:rFonts w:hint="eastAsia" w:ascii="仿宋_GB2312" w:hAnsi="Times New Roman" w:eastAsia="仿宋_GB2312" w:cs="Times New Roman"/>
          <w:color w:val="auto"/>
          <w:kern w:val="0"/>
          <w:sz w:val="30"/>
          <w:szCs w:val="30"/>
          <w:lang w:val="en-US" w:eastAsia="zh-CN"/>
        </w:rPr>
      </w:pPr>
      <w:r>
        <w:rPr>
          <w:rFonts w:hint="eastAsia" w:ascii="仿宋_GB2312" w:hAnsi="Times New Roman" w:eastAsia="仿宋_GB2312" w:cs="Times New Roman"/>
          <w:color w:val="auto"/>
          <w:kern w:val="0"/>
          <w:sz w:val="30"/>
          <w:szCs w:val="30"/>
          <w:lang w:val="en-US" w:eastAsia="zh-CN"/>
        </w:rPr>
        <w:t>表八：一般公共预算财政拨款“三公”经费支出决算表</w:t>
      </w:r>
    </w:p>
    <w:p>
      <w:pPr>
        <w:widowControl/>
        <w:ind w:firstLine="600" w:firstLineChars="200"/>
        <w:rPr>
          <w:rFonts w:ascii="黑体" w:hAnsi="黑体" w:eastAsia="黑体" w:cs="Times New Roman"/>
          <w:color w:val="auto"/>
          <w:kern w:val="0"/>
          <w:sz w:val="30"/>
          <w:szCs w:val="30"/>
          <w:lang w:eastAsia="en-US"/>
        </w:rPr>
      </w:pPr>
      <w:r>
        <w:rPr>
          <w:rFonts w:hint="eastAsia" w:ascii="黑体" w:hAnsi="黑体" w:eastAsia="黑体" w:cs="Times New Roman"/>
          <w:color w:val="auto"/>
          <w:kern w:val="0"/>
          <w:sz w:val="30"/>
          <w:szCs w:val="30"/>
          <w:lang w:eastAsia="en-US"/>
        </w:rPr>
        <w:t>三、</w:t>
      </w:r>
      <w:r>
        <w:rPr>
          <w:rFonts w:hint="eastAsia" w:ascii="黑体" w:hAnsi="黑体" w:eastAsia="黑体" w:cs="Times New Roman"/>
          <w:color w:val="auto"/>
          <w:kern w:val="0"/>
          <w:sz w:val="30"/>
          <w:szCs w:val="30"/>
          <w:lang w:eastAsia="zh-CN"/>
        </w:rPr>
        <w:t>201</w:t>
      </w:r>
      <w:r>
        <w:rPr>
          <w:rFonts w:hint="eastAsia" w:ascii="黑体" w:hAnsi="黑体" w:eastAsia="黑体" w:cs="Times New Roman"/>
          <w:color w:val="auto"/>
          <w:kern w:val="0"/>
          <w:sz w:val="30"/>
          <w:szCs w:val="30"/>
          <w:lang w:val="en-US" w:eastAsia="zh-CN"/>
        </w:rPr>
        <w:t>9</w:t>
      </w:r>
      <w:r>
        <w:rPr>
          <w:rFonts w:hint="eastAsia" w:ascii="黑体" w:hAnsi="黑体" w:eastAsia="黑体" w:cs="Times New Roman"/>
          <w:color w:val="auto"/>
          <w:kern w:val="0"/>
          <w:sz w:val="30"/>
          <w:szCs w:val="30"/>
          <w:lang w:eastAsia="zh-CN"/>
        </w:rPr>
        <w:t>年</w:t>
      </w:r>
      <w:r>
        <w:rPr>
          <w:rFonts w:hint="eastAsia" w:ascii="黑体" w:hAnsi="黑体" w:eastAsia="黑体" w:cs="Times New Roman"/>
          <w:color w:val="auto"/>
          <w:kern w:val="0"/>
          <w:sz w:val="30"/>
          <w:szCs w:val="30"/>
          <w:lang w:eastAsia="en-US"/>
        </w:rPr>
        <w:t>度部门决算情况说明</w:t>
      </w:r>
    </w:p>
    <w:p>
      <w:pPr>
        <w:widowControl/>
        <w:ind w:firstLine="602" w:firstLineChars="200"/>
        <w:rPr>
          <w:rFonts w:ascii="楷体_GB2312" w:hAnsi="Times New Roman" w:eastAsia="楷体_GB2312" w:cs="Times New Roman"/>
          <w:b/>
          <w:color w:val="auto"/>
          <w:kern w:val="0"/>
          <w:sz w:val="30"/>
          <w:szCs w:val="30"/>
          <w:lang w:eastAsia="en-US"/>
        </w:rPr>
      </w:pPr>
      <w:r>
        <w:rPr>
          <w:rFonts w:hint="eastAsia" w:ascii="楷体_GB2312" w:hAnsi="Times New Roman" w:eastAsia="楷体_GB2312" w:cs="Times New Roman"/>
          <w:b/>
          <w:color w:val="auto"/>
          <w:kern w:val="0"/>
          <w:sz w:val="30"/>
          <w:szCs w:val="30"/>
          <w:lang w:eastAsia="en-US"/>
        </w:rPr>
        <w:t>（一）收入支出决算总体情况说明</w:t>
      </w:r>
    </w:p>
    <w:p>
      <w:pPr>
        <w:widowControl/>
        <w:ind w:firstLine="600" w:firstLineChars="200"/>
        <w:rPr>
          <w:rFonts w:hint="eastAsia" w:ascii="仿宋_GB2312" w:hAnsi="Times New Roman" w:eastAsia="仿宋_GB2312" w:cs="Times New Roman"/>
          <w:color w:val="auto"/>
          <w:kern w:val="0"/>
          <w:sz w:val="30"/>
          <w:szCs w:val="30"/>
          <w:lang w:eastAsia="en-US"/>
        </w:rPr>
      </w:pPr>
      <w:r>
        <w:rPr>
          <w:rFonts w:hint="eastAsia" w:ascii="仿宋_GB2312" w:hAnsi="Times New Roman" w:eastAsia="仿宋_GB2312" w:cs="Times New Roman"/>
          <w:color w:val="auto"/>
          <w:kern w:val="0"/>
          <w:sz w:val="30"/>
          <w:szCs w:val="30"/>
          <w:lang w:eastAsia="en-US"/>
        </w:rPr>
        <w:t xml:space="preserve"> 本部门</w:t>
      </w:r>
      <w:r>
        <w:rPr>
          <w:rFonts w:hint="eastAsia" w:ascii="仿宋_GB2312" w:hAnsi="Times New Roman" w:eastAsia="仿宋_GB2312" w:cs="Times New Roman"/>
          <w:color w:val="auto"/>
          <w:kern w:val="0"/>
          <w:sz w:val="30"/>
          <w:szCs w:val="30"/>
          <w:lang w:eastAsia="zh-CN"/>
        </w:rPr>
        <w:t>201</w:t>
      </w:r>
      <w:r>
        <w:rPr>
          <w:rFonts w:hint="eastAsia" w:ascii="仿宋_GB2312" w:hAnsi="Times New Roman" w:eastAsia="仿宋_GB2312" w:cs="Times New Roman"/>
          <w:color w:val="auto"/>
          <w:kern w:val="0"/>
          <w:sz w:val="30"/>
          <w:szCs w:val="30"/>
          <w:lang w:val="en-US" w:eastAsia="zh-CN"/>
        </w:rPr>
        <w:t>9</w:t>
      </w:r>
      <w:r>
        <w:rPr>
          <w:rFonts w:hint="eastAsia" w:ascii="仿宋_GB2312" w:hAnsi="Times New Roman" w:eastAsia="仿宋_GB2312" w:cs="Times New Roman"/>
          <w:color w:val="auto"/>
          <w:kern w:val="0"/>
          <w:sz w:val="30"/>
          <w:szCs w:val="30"/>
          <w:lang w:eastAsia="zh-CN"/>
        </w:rPr>
        <w:t>年</w:t>
      </w:r>
      <w:r>
        <w:rPr>
          <w:rFonts w:hint="eastAsia" w:ascii="仿宋_GB2312" w:hAnsi="Times New Roman" w:eastAsia="仿宋_GB2312" w:cs="Times New Roman"/>
          <w:color w:val="auto"/>
          <w:kern w:val="0"/>
          <w:sz w:val="30"/>
          <w:szCs w:val="30"/>
          <w:lang w:eastAsia="en-US"/>
        </w:rPr>
        <w:t>度收入总计</w:t>
      </w:r>
      <w:r>
        <w:rPr>
          <w:rFonts w:hint="eastAsia" w:ascii="仿宋_GB2312" w:hAnsi="Times New Roman" w:eastAsia="仿宋_GB2312" w:cs="Times New Roman"/>
          <w:color w:val="auto"/>
          <w:kern w:val="0"/>
          <w:sz w:val="30"/>
          <w:szCs w:val="30"/>
          <w:lang w:val="en-US" w:eastAsia="zh-CN"/>
        </w:rPr>
        <w:t>5717689.76</w:t>
      </w:r>
      <w:r>
        <w:rPr>
          <w:rFonts w:hint="eastAsia" w:ascii="仿宋_GB2312" w:hAnsi="Times New Roman" w:eastAsia="仿宋_GB2312" w:cs="Times New Roman"/>
          <w:color w:val="auto"/>
          <w:kern w:val="0"/>
          <w:sz w:val="30"/>
          <w:szCs w:val="30"/>
          <w:lang w:eastAsia="zh-CN"/>
        </w:rPr>
        <w:t>元</w:t>
      </w:r>
      <w:r>
        <w:rPr>
          <w:rFonts w:hint="eastAsia" w:ascii="仿宋_GB2312" w:hAnsi="Times New Roman" w:eastAsia="仿宋_GB2312" w:cs="Times New Roman"/>
          <w:color w:val="auto"/>
          <w:kern w:val="0"/>
          <w:sz w:val="30"/>
          <w:szCs w:val="30"/>
          <w:lang w:eastAsia="en-US"/>
        </w:rPr>
        <w:t>，支出总计</w:t>
      </w:r>
      <w:r>
        <w:rPr>
          <w:rFonts w:hint="eastAsia" w:ascii="仿宋_GB2312" w:hAnsi="Times New Roman" w:eastAsia="仿宋_GB2312" w:cs="Times New Roman"/>
          <w:color w:val="auto"/>
          <w:kern w:val="0"/>
          <w:sz w:val="30"/>
          <w:szCs w:val="30"/>
          <w:lang w:val="en-US" w:eastAsia="zh-CN"/>
        </w:rPr>
        <w:t>5963543.51</w:t>
      </w:r>
      <w:r>
        <w:rPr>
          <w:rFonts w:hint="eastAsia" w:ascii="仿宋_GB2312" w:hAnsi="Times New Roman" w:eastAsia="仿宋_GB2312" w:cs="Times New Roman"/>
          <w:color w:val="auto"/>
          <w:kern w:val="0"/>
          <w:sz w:val="30"/>
          <w:szCs w:val="30"/>
          <w:lang w:eastAsia="zh-CN"/>
        </w:rPr>
        <w:t>元</w:t>
      </w:r>
      <w:r>
        <w:rPr>
          <w:rFonts w:hint="eastAsia" w:ascii="仿宋_GB2312" w:hAnsi="Times New Roman" w:eastAsia="仿宋_GB2312" w:cs="Times New Roman"/>
          <w:color w:val="auto"/>
          <w:kern w:val="0"/>
          <w:sz w:val="30"/>
          <w:szCs w:val="30"/>
          <w:lang w:eastAsia="en-US"/>
        </w:rPr>
        <w:t>。</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与</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2018</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年决算数相比，收入</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增加874900.74,元，增长15.3</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%，支出</w:t>
      </w:r>
      <w:r>
        <w:rPr>
          <w:rFonts w:ascii="仿宋_GB2312" w:hAnsi="Times New Roman" w:eastAsia="仿宋_GB2312" w:cs="Times New Roman"/>
          <w:color w:val="000000" w:themeColor="text1"/>
          <w:kern w:val="0"/>
          <w:sz w:val="30"/>
          <w:szCs w:val="30"/>
          <w:lang w:eastAsia="en-US"/>
          <w14:textFill>
            <w14:solidFill>
              <w14:schemeClr w14:val="tx1"/>
            </w14:solidFill>
          </w14:textFill>
        </w:rPr>
        <w:t>增加</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535395.68</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元</w:t>
      </w:r>
      <w:r>
        <w:rPr>
          <w:rFonts w:ascii="仿宋_GB2312" w:hAnsi="Times New Roman" w:eastAsia="仿宋_GB2312" w:cs="Times New Roman"/>
          <w:color w:val="000000" w:themeColor="text1"/>
          <w:kern w:val="0"/>
          <w:sz w:val="30"/>
          <w:szCs w:val="30"/>
          <w:lang w:eastAsia="en-US"/>
          <w14:textFill>
            <w14:solidFill>
              <w14:schemeClr w14:val="tx1"/>
            </w14:solidFill>
          </w14:textFill>
        </w:rPr>
        <w:t>，增长</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8.98</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%。主要原因是</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教职工人数增加、</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上年公用经费结余和本年度公用经费结余</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w:t>
      </w:r>
    </w:p>
    <w:p>
      <w:pPr>
        <w:widowControl/>
        <w:ind w:firstLine="600" w:firstLineChars="200"/>
        <w:rPr>
          <w:rFonts w:hint="eastAsia" w:ascii="仿宋_GB2312" w:hAnsi="Times New Roman" w:eastAsia="仿宋_GB2312" w:cs="Times New Roman"/>
          <w:color w:val="auto"/>
          <w:kern w:val="0"/>
          <w:sz w:val="30"/>
          <w:szCs w:val="30"/>
          <w:lang w:eastAsia="zh-CN"/>
        </w:rPr>
      </w:pPr>
      <w:r>
        <w:rPr>
          <w:rFonts w:hint="eastAsia" w:ascii="仿宋_GB2312" w:hAnsi="Times New Roman" w:eastAsia="仿宋_GB2312" w:cs="Times New Roman"/>
          <w:color w:val="auto"/>
          <w:kern w:val="0"/>
          <w:sz w:val="30"/>
          <w:szCs w:val="30"/>
          <w:lang w:eastAsia="en-US"/>
        </w:rPr>
        <w:t>本部门</w:t>
      </w:r>
      <w:r>
        <w:rPr>
          <w:rFonts w:hint="eastAsia" w:ascii="仿宋_GB2312" w:hAnsi="Times New Roman" w:eastAsia="仿宋_GB2312" w:cs="Times New Roman"/>
          <w:color w:val="auto"/>
          <w:kern w:val="0"/>
          <w:sz w:val="30"/>
          <w:szCs w:val="30"/>
          <w:lang w:eastAsia="zh-CN"/>
        </w:rPr>
        <w:t>201</w:t>
      </w:r>
      <w:r>
        <w:rPr>
          <w:rFonts w:hint="eastAsia" w:ascii="仿宋_GB2312" w:hAnsi="Times New Roman" w:eastAsia="仿宋_GB2312" w:cs="Times New Roman"/>
          <w:color w:val="auto"/>
          <w:kern w:val="0"/>
          <w:sz w:val="30"/>
          <w:szCs w:val="30"/>
          <w:lang w:val="en-US" w:eastAsia="zh-CN"/>
        </w:rPr>
        <w:t>9</w:t>
      </w:r>
      <w:r>
        <w:rPr>
          <w:rFonts w:hint="eastAsia" w:ascii="仿宋_GB2312" w:hAnsi="Times New Roman" w:eastAsia="仿宋_GB2312" w:cs="Times New Roman"/>
          <w:color w:val="auto"/>
          <w:kern w:val="0"/>
          <w:sz w:val="30"/>
          <w:szCs w:val="30"/>
          <w:lang w:eastAsia="zh-CN"/>
        </w:rPr>
        <w:t>年</w:t>
      </w:r>
      <w:r>
        <w:rPr>
          <w:rFonts w:hint="eastAsia" w:ascii="仿宋_GB2312" w:hAnsi="Times New Roman" w:eastAsia="仿宋_GB2312" w:cs="Times New Roman"/>
          <w:color w:val="auto"/>
          <w:kern w:val="0"/>
          <w:sz w:val="30"/>
          <w:szCs w:val="30"/>
          <w:lang w:eastAsia="en-US"/>
        </w:rPr>
        <w:t>度收入合计</w:t>
      </w:r>
      <w:r>
        <w:rPr>
          <w:rFonts w:hint="eastAsia" w:ascii="仿宋_GB2312" w:hAnsi="Times New Roman" w:eastAsia="仿宋_GB2312" w:cs="Times New Roman"/>
          <w:color w:val="auto"/>
          <w:kern w:val="0"/>
          <w:sz w:val="30"/>
          <w:szCs w:val="30"/>
          <w:lang w:val="en-US" w:eastAsia="zh-CN"/>
        </w:rPr>
        <w:t>5717689.76</w:t>
      </w:r>
      <w:r>
        <w:rPr>
          <w:rFonts w:hint="eastAsia" w:ascii="仿宋_GB2312" w:hAnsi="Times New Roman" w:eastAsia="仿宋_GB2312" w:cs="Times New Roman"/>
          <w:color w:val="auto"/>
          <w:kern w:val="0"/>
          <w:sz w:val="30"/>
          <w:szCs w:val="30"/>
          <w:lang w:eastAsia="zh-CN"/>
        </w:rPr>
        <w:t>元</w:t>
      </w:r>
      <w:r>
        <w:rPr>
          <w:rFonts w:hint="eastAsia" w:ascii="仿宋_GB2312" w:hAnsi="Times New Roman" w:eastAsia="仿宋_GB2312" w:cs="Times New Roman"/>
          <w:color w:val="auto"/>
          <w:kern w:val="0"/>
          <w:sz w:val="30"/>
          <w:szCs w:val="30"/>
          <w:lang w:eastAsia="en-US"/>
        </w:rPr>
        <w:t>，其中：财政拨款收入</w:t>
      </w:r>
      <w:r>
        <w:rPr>
          <w:rFonts w:hint="eastAsia" w:ascii="仿宋_GB2312" w:hAnsi="Times New Roman" w:eastAsia="仿宋_GB2312" w:cs="Times New Roman"/>
          <w:color w:val="auto"/>
          <w:kern w:val="0"/>
          <w:sz w:val="30"/>
          <w:szCs w:val="30"/>
          <w:lang w:val="en-US" w:eastAsia="zh-CN"/>
        </w:rPr>
        <w:t>5651389.76</w:t>
      </w:r>
      <w:r>
        <w:rPr>
          <w:rFonts w:hint="eastAsia" w:ascii="仿宋_GB2312" w:hAnsi="Times New Roman" w:eastAsia="仿宋_GB2312" w:cs="Times New Roman"/>
          <w:color w:val="auto"/>
          <w:kern w:val="0"/>
          <w:sz w:val="30"/>
          <w:szCs w:val="30"/>
          <w:lang w:eastAsia="zh-CN"/>
        </w:rPr>
        <w:t>元</w:t>
      </w:r>
      <w:r>
        <w:rPr>
          <w:rFonts w:hint="eastAsia" w:ascii="仿宋_GB2312" w:hAnsi="Times New Roman" w:eastAsia="仿宋_GB2312" w:cs="Times New Roman"/>
          <w:color w:val="auto"/>
          <w:kern w:val="0"/>
          <w:sz w:val="30"/>
          <w:szCs w:val="30"/>
          <w:lang w:eastAsia="en-US"/>
        </w:rPr>
        <w:t>，占</w:t>
      </w:r>
      <w:r>
        <w:rPr>
          <w:rFonts w:hint="eastAsia" w:ascii="仿宋_GB2312" w:hAnsi="Times New Roman" w:eastAsia="仿宋_GB2312" w:cs="Times New Roman"/>
          <w:color w:val="auto"/>
          <w:kern w:val="0"/>
          <w:sz w:val="30"/>
          <w:szCs w:val="30"/>
          <w:lang w:val="en-US" w:eastAsia="zh-CN"/>
        </w:rPr>
        <w:t>98.84</w:t>
      </w:r>
      <w:r>
        <w:rPr>
          <w:rFonts w:hint="eastAsia" w:ascii="仿宋_GB2312" w:hAnsi="Times New Roman" w:eastAsia="仿宋_GB2312" w:cs="Times New Roman"/>
          <w:color w:val="auto"/>
          <w:kern w:val="0"/>
          <w:sz w:val="30"/>
          <w:szCs w:val="30"/>
          <w:lang w:eastAsia="en-US"/>
        </w:rPr>
        <w:t>%；</w:t>
      </w:r>
      <w:r>
        <w:rPr>
          <w:rFonts w:hint="eastAsia" w:ascii="仿宋_GB2312" w:hAnsi="Times New Roman" w:eastAsia="仿宋_GB2312" w:cs="Times New Roman"/>
          <w:color w:val="auto"/>
          <w:kern w:val="0"/>
          <w:sz w:val="30"/>
          <w:szCs w:val="30"/>
          <w:lang w:val="en-US" w:eastAsia="zh-CN"/>
        </w:rPr>
        <w:t>其他</w:t>
      </w:r>
      <w:r>
        <w:rPr>
          <w:rFonts w:hint="eastAsia" w:ascii="仿宋_GB2312" w:hAnsi="Times New Roman" w:eastAsia="仿宋_GB2312" w:cs="Times New Roman"/>
          <w:color w:val="auto"/>
          <w:kern w:val="0"/>
          <w:sz w:val="30"/>
          <w:szCs w:val="30"/>
          <w:lang w:eastAsia="en-US"/>
        </w:rPr>
        <w:t>收入</w:t>
      </w:r>
      <w:r>
        <w:rPr>
          <w:rFonts w:hint="eastAsia" w:ascii="仿宋_GB2312" w:hAnsi="Times New Roman" w:eastAsia="仿宋_GB2312" w:cs="Times New Roman"/>
          <w:color w:val="auto"/>
          <w:kern w:val="0"/>
          <w:sz w:val="30"/>
          <w:szCs w:val="30"/>
          <w:lang w:val="en-US" w:eastAsia="zh-CN"/>
        </w:rPr>
        <w:t>66300</w:t>
      </w:r>
      <w:r>
        <w:rPr>
          <w:rFonts w:hint="eastAsia" w:ascii="仿宋_GB2312" w:hAnsi="Times New Roman" w:eastAsia="仿宋_GB2312" w:cs="Times New Roman"/>
          <w:color w:val="auto"/>
          <w:kern w:val="0"/>
          <w:sz w:val="30"/>
          <w:szCs w:val="30"/>
          <w:lang w:eastAsia="zh-CN"/>
        </w:rPr>
        <w:t>元</w:t>
      </w:r>
      <w:r>
        <w:rPr>
          <w:rFonts w:hint="eastAsia" w:ascii="仿宋_GB2312" w:hAnsi="Times New Roman" w:eastAsia="仿宋_GB2312" w:cs="Times New Roman"/>
          <w:color w:val="auto"/>
          <w:kern w:val="0"/>
          <w:sz w:val="30"/>
          <w:szCs w:val="30"/>
          <w:lang w:eastAsia="en-US"/>
        </w:rPr>
        <w:t>，占</w:t>
      </w:r>
      <w:r>
        <w:rPr>
          <w:rFonts w:hint="eastAsia" w:ascii="仿宋_GB2312" w:hAnsi="Times New Roman" w:eastAsia="仿宋_GB2312" w:cs="Times New Roman"/>
          <w:color w:val="auto"/>
          <w:kern w:val="0"/>
          <w:sz w:val="30"/>
          <w:szCs w:val="30"/>
          <w:lang w:val="en-US" w:eastAsia="zh-CN"/>
        </w:rPr>
        <w:t>1.16</w:t>
      </w:r>
      <w:r>
        <w:rPr>
          <w:rFonts w:hint="eastAsia" w:ascii="仿宋_GB2312" w:hAnsi="Times New Roman" w:eastAsia="仿宋_GB2312" w:cs="Times New Roman"/>
          <w:color w:val="auto"/>
          <w:kern w:val="0"/>
          <w:sz w:val="30"/>
          <w:szCs w:val="30"/>
          <w:lang w:eastAsia="en-US"/>
        </w:rPr>
        <w:t>%</w:t>
      </w:r>
      <w:r>
        <w:rPr>
          <w:rFonts w:hint="eastAsia" w:ascii="仿宋_GB2312" w:hAnsi="Times New Roman" w:eastAsia="仿宋_GB2312" w:cs="Times New Roman"/>
          <w:color w:val="auto"/>
          <w:kern w:val="0"/>
          <w:sz w:val="30"/>
          <w:szCs w:val="30"/>
          <w:lang w:eastAsia="zh-CN"/>
        </w:rPr>
        <w:t>。</w:t>
      </w:r>
    </w:p>
    <w:p>
      <w:pPr>
        <w:widowControl/>
        <w:ind w:firstLine="600" w:firstLineChars="200"/>
        <w:rPr>
          <w:rFonts w:hint="eastAsia" w:ascii="仿宋_GB2312" w:hAnsi="Times New Roman" w:eastAsia="仿宋_GB2312" w:cs="Times New Roman"/>
          <w:color w:val="auto"/>
          <w:kern w:val="0"/>
          <w:sz w:val="30"/>
          <w:szCs w:val="30"/>
          <w:lang w:eastAsia="en-US"/>
        </w:rPr>
      </w:pPr>
      <w:r>
        <w:rPr>
          <w:rFonts w:hint="eastAsia" w:ascii="仿宋_GB2312" w:hAnsi="Times New Roman" w:eastAsia="仿宋_GB2312" w:cs="Times New Roman"/>
          <w:color w:val="auto"/>
          <w:kern w:val="0"/>
          <w:sz w:val="30"/>
          <w:szCs w:val="30"/>
          <w:lang w:eastAsia="en-US"/>
        </w:rPr>
        <w:t>本部门</w:t>
      </w:r>
      <w:r>
        <w:rPr>
          <w:rFonts w:hint="eastAsia" w:ascii="仿宋_GB2312" w:hAnsi="Times New Roman" w:eastAsia="仿宋_GB2312" w:cs="Times New Roman"/>
          <w:color w:val="auto"/>
          <w:kern w:val="0"/>
          <w:sz w:val="30"/>
          <w:szCs w:val="30"/>
          <w:lang w:eastAsia="zh-CN"/>
        </w:rPr>
        <w:t>201</w:t>
      </w:r>
      <w:r>
        <w:rPr>
          <w:rFonts w:hint="eastAsia" w:ascii="仿宋_GB2312" w:hAnsi="Times New Roman" w:eastAsia="仿宋_GB2312" w:cs="Times New Roman"/>
          <w:color w:val="auto"/>
          <w:kern w:val="0"/>
          <w:sz w:val="30"/>
          <w:szCs w:val="30"/>
          <w:lang w:val="en-US" w:eastAsia="zh-CN"/>
        </w:rPr>
        <w:t>9</w:t>
      </w:r>
      <w:r>
        <w:rPr>
          <w:rFonts w:hint="eastAsia" w:ascii="仿宋_GB2312" w:hAnsi="Times New Roman" w:eastAsia="仿宋_GB2312" w:cs="Times New Roman"/>
          <w:color w:val="auto"/>
          <w:kern w:val="0"/>
          <w:sz w:val="30"/>
          <w:szCs w:val="30"/>
          <w:lang w:eastAsia="zh-CN"/>
        </w:rPr>
        <w:t>年</w:t>
      </w:r>
      <w:r>
        <w:rPr>
          <w:rFonts w:hint="eastAsia" w:ascii="仿宋_GB2312" w:hAnsi="Times New Roman" w:eastAsia="仿宋_GB2312" w:cs="Times New Roman"/>
          <w:color w:val="auto"/>
          <w:kern w:val="0"/>
          <w:sz w:val="30"/>
          <w:szCs w:val="30"/>
          <w:lang w:eastAsia="en-US"/>
        </w:rPr>
        <w:t>度支出合计</w:t>
      </w:r>
      <w:r>
        <w:rPr>
          <w:rFonts w:hint="eastAsia" w:ascii="仿宋_GB2312" w:hAnsi="Times New Roman" w:eastAsia="仿宋_GB2312" w:cs="Times New Roman"/>
          <w:color w:val="auto"/>
          <w:kern w:val="0"/>
          <w:sz w:val="30"/>
          <w:szCs w:val="30"/>
          <w:lang w:val="en-US" w:eastAsia="zh-CN"/>
        </w:rPr>
        <w:t>5963543.51</w:t>
      </w:r>
      <w:r>
        <w:rPr>
          <w:rFonts w:hint="eastAsia" w:ascii="仿宋_GB2312" w:hAnsi="Times New Roman" w:eastAsia="仿宋_GB2312" w:cs="Times New Roman"/>
          <w:color w:val="auto"/>
          <w:kern w:val="0"/>
          <w:sz w:val="30"/>
          <w:szCs w:val="30"/>
          <w:lang w:eastAsia="zh-CN"/>
        </w:rPr>
        <w:t>元</w:t>
      </w:r>
      <w:r>
        <w:rPr>
          <w:rFonts w:hint="eastAsia" w:ascii="仿宋_GB2312" w:hAnsi="Times New Roman" w:eastAsia="仿宋_GB2312" w:cs="Times New Roman"/>
          <w:color w:val="auto"/>
          <w:kern w:val="0"/>
          <w:sz w:val="30"/>
          <w:szCs w:val="30"/>
          <w:lang w:eastAsia="en-US"/>
        </w:rPr>
        <w:t>，其中：基本支出</w:t>
      </w:r>
      <w:r>
        <w:rPr>
          <w:rFonts w:hint="eastAsia" w:ascii="仿宋_GB2312" w:hAnsi="Times New Roman" w:eastAsia="仿宋_GB2312" w:cs="Times New Roman"/>
          <w:color w:val="auto"/>
          <w:kern w:val="0"/>
          <w:sz w:val="30"/>
          <w:szCs w:val="30"/>
          <w:lang w:val="en-US" w:eastAsia="zh-CN"/>
        </w:rPr>
        <w:t>5963543.51</w:t>
      </w:r>
      <w:r>
        <w:rPr>
          <w:rFonts w:hint="eastAsia" w:ascii="仿宋_GB2312" w:hAnsi="Times New Roman" w:eastAsia="仿宋_GB2312" w:cs="Times New Roman"/>
          <w:color w:val="auto"/>
          <w:kern w:val="0"/>
          <w:sz w:val="30"/>
          <w:szCs w:val="30"/>
          <w:lang w:eastAsia="zh-CN"/>
        </w:rPr>
        <w:t>元</w:t>
      </w:r>
      <w:r>
        <w:rPr>
          <w:rFonts w:hint="eastAsia" w:ascii="仿宋_GB2312" w:hAnsi="Times New Roman" w:eastAsia="仿宋_GB2312" w:cs="Times New Roman"/>
          <w:color w:val="auto"/>
          <w:kern w:val="0"/>
          <w:sz w:val="30"/>
          <w:szCs w:val="30"/>
          <w:lang w:eastAsia="en-US"/>
        </w:rPr>
        <w:t>，占</w:t>
      </w:r>
      <w:r>
        <w:rPr>
          <w:rFonts w:hint="eastAsia" w:ascii="仿宋_GB2312" w:hAnsi="Times New Roman" w:eastAsia="仿宋_GB2312" w:cs="Times New Roman"/>
          <w:color w:val="auto"/>
          <w:kern w:val="0"/>
          <w:sz w:val="30"/>
          <w:szCs w:val="30"/>
          <w:lang w:val="en-US" w:eastAsia="zh-CN"/>
        </w:rPr>
        <w:t>100</w:t>
      </w:r>
      <w:r>
        <w:rPr>
          <w:rFonts w:hint="eastAsia" w:ascii="仿宋_GB2312" w:hAnsi="Times New Roman" w:eastAsia="仿宋_GB2312" w:cs="Times New Roman"/>
          <w:color w:val="auto"/>
          <w:kern w:val="0"/>
          <w:sz w:val="30"/>
          <w:szCs w:val="30"/>
          <w:lang w:eastAsia="en-US"/>
        </w:rPr>
        <w:t>%；</w:t>
      </w:r>
    </w:p>
    <w:p>
      <w:pPr>
        <w:widowControl/>
        <w:ind w:firstLine="600" w:firstLineChars="200"/>
        <w:rPr>
          <w:rFonts w:ascii="仿宋_GB2312" w:hAnsi="Times New Roman" w:eastAsia="仿宋_GB2312" w:cs="Times New Roman"/>
          <w:color w:val="000000" w:themeColor="text1"/>
          <w:kern w:val="0"/>
          <w:sz w:val="30"/>
          <w:szCs w:val="30"/>
          <w:lang w:eastAsia="en-US"/>
          <w14:textFill>
            <w14:solidFill>
              <w14:schemeClr w14:val="tx1"/>
            </w14:solidFill>
          </w14:textFill>
        </w:rPr>
      </w:pP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本部门</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2019年</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度年末结转和结余</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72587.44</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元</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，较上年</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减少245853.75</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元</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，主要原因是</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上年公用经费结余和本年度公用经费支出</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增加</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本部门2019年度收入总计5717689.76元与2018年决算数相比，收入增加874900.74,元，增长15.3%，主要原因是</w:t>
      </w:r>
      <w:r>
        <w:rPr>
          <w:rFonts w:hint="eastAsia" w:ascii="仿宋_GB2312" w:eastAsia="仿宋_GB2312"/>
          <w:sz w:val="30"/>
          <w:szCs w:val="30"/>
          <w:lang w:val="en-US" w:eastAsia="zh-CN"/>
        </w:rPr>
        <w:t>教职工人数增加、</w:t>
      </w:r>
      <w:r>
        <w:rPr>
          <w:rFonts w:hint="eastAsia" w:ascii="仿宋_GB2312" w:eastAsia="仿宋_GB2312"/>
          <w:sz w:val="30"/>
          <w:szCs w:val="30"/>
        </w:rPr>
        <w:t>上年公用经费结余和本年度公用经费结余。较年初预算数增加</w:t>
      </w:r>
      <w:r>
        <w:rPr>
          <w:rFonts w:hint="eastAsia" w:ascii="仿宋_GB2312" w:eastAsia="仿宋_GB2312"/>
          <w:sz w:val="30"/>
          <w:szCs w:val="30"/>
          <w:lang w:val="en-US" w:eastAsia="zh-CN"/>
        </w:rPr>
        <w:t>2063892.76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36.1</w:t>
      </w:r>
      <w:r>
        <w:rPr>
          <w:rFonts w:hint="eastAsia" w:ascii="仿宋_GB2312" w:eastAsia="仿宋_GB2312"/>
          <w:sz w:val="30"/>
          <w:szCs w:val="30"/>
        </w:rPr>
        <w:t>%。主要原因是</w:t>
      </w:r>
      <w:r>
        <w:rPr>
          <w:rFonts w:hint="eastAsia" w:ascii="仿宋_GB2312" w:eastAsia="仿宋_GB2312"/>
          <w:sz w:val="30"/>
          <w:szCs w:val="30"/>
          <w:lang w:val="en-US" w:eastAsia="zh-CN"/>
        </w:rPr>
        <w:t>教职工人数增加和</w:t>
      </w:r>
      <w:r>
        <w:rPr>
          <w:rFonts w:hint="eastAsia" w:ascii="仿宋_GB2312" w:eastAsia="仿宋_GB2312"/>
          <w:color w:val="000000" w:themeColor="text1"/>
          <w:sz w:val="30"/>
          <w:szCs w:val="30"/>
          <w:lang w:eastAsia="zh-CN"/>
          <w14:textFill>
            <w14:solidFill>
              <w14:schemeClr w14:val="tx1"/>
            </w14:solidFill>
          </w14:textFill>
        </w:rPr>
        <w:t>上年公用经费结余</w:t>
      </w:r>
      <w:r>
        <w:rPr>
          <w:rFonts w:hint="eastAsia" w:ascii="仿宋_GB2312" w:eastAsia="仿宋_GB2312"/>
          <w:sz w:val="30"/>
          <w:szCs w:val="30"/>
        </w:rPr>
        <w:t xml:space="preserve"> 。</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hAnsi="Times New Roman" w:eastAsia="仿宋_GB2312" w:cs="Times New Roman"/>
          <w:color w:val="auto"/>
          <w:kern w:val="0"/>
          <w:sz w:val="30"/>
          <w:szCs w:val="30"/>
          <w:lang w:val="en-US" w:eastAsia="zh-CN"/>
        </w:rPr>
        <w:t>5963543.51</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535395.68</w:t>
      </w:r>
      <w:r>
        <w:rPr>
          <w:rFonts w:hint="eastAsia" w:ascii="仿宋_GB2312" w:hAnsi="Times New Roman" w:eastAsia="仿宋_GB2312" w:cs="Times New Roman"/>
          <w:color w:val="000000" w:themeColor="text1"/>
          <w:kern w:val="0"/>
          <w:sz w:val="30"/>
          <w:szCs w:val="30"/>
          <w:lang w:eastAsia="zh-CN"/>
          <w14:textFill>
            <w14:solidFill>
              <w14:schemeClr w14:val="tx1"/>
            </w14:solidFill>
          </w14:textFill>
        </w:rPr>
        <w:t>元</w:t>
      </w:r>
      <w:r>
        <w:rPr>
          <w:rFonts w:ascii="仿宋_GB2312" w:hAnsi="Times New Roman" w:eastAsia="仿宋_GB2312" w:cs="Times New Roman"/>
          <w:color w:val="000000" w:themeColor="text1"/>
          <w:kern w:val="0"/>
          <w:sz w:val="30"/>
          <w:szCs w:val="30"/>
          <w:lang w:eastAsia="en-US"/>
          <w14:textFill>
            <w14:solidFill>
              <w14:schemeClr w14:val="tx1"/>
            </w14:solidFill>
          </w14:textFill>
        </w:rPr>
        <w:t>，增长</w:t>
      </w:r>
      <w:r>
        <w:rPr>
          <w:rFonts w:hint="eastAsia" w:ascii="仿宋_GB2312" w:hAnsi="Times New Roman" w:eastAsia="仿宋_GB2312" w:cs="Times New Roman"/>
          <w:color w:val="000000" w:themeColor="text1"/>
          <w:kern w:val="0"/>
          <w:sz w:val="30"/>
          <w:szCs w:val="30"/>
          <w:lang w:val="en-US" w:eastAsia="zh-CN"/>
          <w14:textFill>
            <w14:solidFill>
              <w14:schemeClr w14:val="tx1"/>
            </w14:solidFill>
          </w14:textFill>
        </w:rPr>
        <w:t>8.98</w:t>
      </w:r>
      <w:r>
        <w:rPr>
          <w:rFonts w:hint="eastAsia" w:ascii="仿宋_GB2312" w:hAnsi="Times New Roman" w:eastAsia="仿宋_GB2312" w:cs="Times New Roman"/>
          <w:color w:val="000000" w:themeColor="text1"/>
          <w:kern w:val="0"/>
          <w:sz w:val="30"/>
          <w:szCs w:val="30"/>
          <w:lang w:eastAsia="en-US"/>
          <w14:textFill>
            <w14:solidFill>
              <w14:schemeClr w14:val="tx1"/>
            </w14:solidFill>
          </w14:textFill>
        </w:rPr>
        <w:t>%。</w:t>
      </w:r>
      <w:r>
        <w:rPr>
          <w:rFonts w:hint="eastAsia" w:ascii="仿宋_GB2312" w:eastAsia="仿宋_GB2312"/>
          <w:sz w:val="30"/>
          <w:szCs w:val="30"/>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w:t>
      </w:r>
      <w:r>
        <w:rPr>
          <w:rFonts w:hint="eastAsia" w:ascii="仿宋_GB2312" w:eastAsia="仿宋_GB2312"/>
          <w:color w:val="000000" w:themeColor="text1"/>
          <w:sz w:val="30"/>
          <w:szCs w:val="30"/>
          <w:lang w:val="en-US" w:eastAsia="zh-CN"/>
          <w14:textFill>
            <w14:solidFill>
              <w14:schemeClr w14:val="tx1"/>
            </w14:solidFill>
          </w14:textFill>
        </w:rPr>
        <w:t>增加</w:t>
      </w:r>
      <w:r>
        <w:rPr>
          <w:rFonts w:hint="eastAsia" w:ascii="仿宋_GB2312" w:eastAsia="仿宋_GB2312"/>
          <w:sz w:val="30"/>
          <w:szCs w:val="30"/>
        </w:rPr>
        <w:t>。较年初预算数增加</w:t>
      </w:r>
      <w:r>
        <w:rPr>
          <w:rFonts w:hint="eastAsia" w:ascii="仿宋_GB2312" w:eastAsia="仿宋_GB2312"/>
          <w:sz w:val="30"/>
          <w:szCs w:val="30"/>
          <w:lang w:val="en-US" w:eastAsia="zh-CN"/>
        </w:rPr>
        <w:t>1991305.32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33.4</w:t>
      </w:r>
      <w:r>
        <w:rPr>
          <w:rFonts w:hint="eastAsia" w:ascii="仿宋_GB2312" w:eastAsia="仿宋_GB2312"/>
          <w:sz w:val="30"/>
          <w:szCs w:val="30"/>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w:t>
      </w:r>
      <w:r>
        <w:rPr>
          <w:rFonts w:hint="eastAsia" w:ascii="仿宋_GB2312" w:eastAsia="仿宋_GB2312"/>
          <w:color w:val="000000" w:themeColor="text1"/>
          <w:sz w:val="30"/>
          <w:szCs w:val="30"/>
          <w:lang w:val="en-US" w:eastAsia="zh-CN"/>
          <w14:textFill>
            <w14:solidFill>
              <w14:schemeClr w14:val="tx1"/>
            </w14:solidFill>
          </w14:textFill>
        </w:rPr>
        <w:t>增加</w:t>
      </w:r>
      <w:r>
        <w:rPr>
          <w:rFonts w:hint="eastAsia" w:ascii="仿宋_GB2312" w:eastAsia="仿宋_GB2312"/>
          <w:sz w:val="30"/>
          <w:szCs w:val="30"/>
          <w:lang w:eastAsia="zh-CN"/>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度财政拨款支出主要用于以下方面：一般公共服务支出935120.00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15.68</w:t>
      </w:r>
      <w:r>
        <w:rPr>
          <w:rFonts w:hint="eastAsia" w:ascii="仿宋_GB2312" w:eastAsia="仿宋_GB2312"/>
          <w:color w:val="000000" w:themeColor="text1"/>
          <w:sz w:val="30"/>
          <w:szCs w:val="30"/>
          <w14:textFill>
            <w14:solidFill>
              <w14:schemeClr w14:val="tx1"/>
            </w14:solidFill>
          </w14:textFill>
        </w:rPr>
        <w:t>%，教育支出4612492.63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77.34</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415930.88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6.98</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hAnsi="Times New Roman" w:eastAsia="仿宋_GB2312" w:cs="Times New Roman"/>
          <w:color w:val="auto"/>
          <w:kern w:val="0"/>
          <w:sz w:val="30"/>
          <w:szCs w:val="30"/>
          <w:lang w:val="en-US" w:eastAsia="zh-CN"/>
        </w:rPr>
        <w:t>5963543.51</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4958609.76</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115820.72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人员增加</w:t>
      </w:r>
      <w:r>
        <w:rPr>
          <w:rFonts w:hint="eastAsia" w:ascii="仿宋_GB2312" w:eastAsia="仿宋_GB2312"/>
          <w:sz w:val="30"/>
          <w:szCs w:val="30"/>
        </w:rPr>
        <w:t>。人员经费用途主要包括基本工资、津贴补贴、奖金、社会保障缴费等</w:t>
      </w:r>
      <w:r>
        <w:rPr>
          <w:rFonts w:hint="eastAsia" w:ascii="仿宋_GB2312" w:eastAsia="仿宋_GB2312"/>
          <w:sz w:val="30"/>
          <w:szCs w:val="30"/>
          <w:lang w:eastAsia="zh-CN"/>
        </w:rPr>
        <w:t>。</w:t>
      </w:r>
      <w:r>
        <w:rPr>
          <w:rFonts w:hint="eastAsia" w:ascii="仿宋_GB2312" w:eastAsia="仿宋_GB2312"/>
          <w:sz w:val="30"/>
          <w:szCs w:val="30"/>
        </w:rPr>
        <w:t>公用经费</w:t>
      </w:r>
      <w:r>
        <w:rPr>
          <w:rFonts w:hint="eastAsia" w:ascii="仿宋_GB2312" w:eastAsia="仿宋_GB2312"/>
          <w:sz w:val="30"/>
          <w:szCs w:val="30"/>
          <w:lang w:val="en-US" w:eastAsia="zh-CN"/>
        </w:rPr>
        <w:t>692780</w:t>
      </w:r>
      <w:r>
        <w:rPr>
          <w:rFonts w:hint="eastAsia" w:ascii="仿宋_GB2312" w:eastAsia="仿宋_GB2312"/>
          <w:sz w:val="30"/>
          <w:szCs w:val="30"/>
          <w:lang w:eastAsia="zh-CN"/>
        </w:rPr>
        <w:t>元</w:t>
      </w:r>
      <w:bookmarkStart w:id="0" w:name="_GoBack"/>
      <w:bookmarkEnd w:id="0"/>
      <w:r>
        <w:rPr>
          <w:rFonts w:hint="eastAsia" w:ascii="仿宋_GB2312" w:eastAsia="仿宋_GB2312"/>
          <w:sz w:val="30"/>
          <w:szCs w:val="30"/>
        </w:rPr>
        <w:t>，公用经费用途主要包括</w:t>
      </w:r>
      <w:r>
        <w:rPr>
          <w:rFonts w:hint="eastAsia" w:ascii="仿宋_GB2312" w:eastAsia="仿宋_GB2312"/>
          <w:sz w:val="30"/>
          <w:szCs w:val="30"/>
          <w:lang w:eastAsia="zh-CN"/>
        </w:rPr>
        <w:t>：</w:t>
      </w:r>
      <w:r>
        <w:rPr>
          <w:rFonts w:hint="eastAsia" w:ascii="仿宋_GB2312" w:eastAsia="仿宋_GB2312"/>
          <w:sz w:val="30"/>
          <w:szCs w:val="30"/>
        </w:rPr>
        <w:t>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692780</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印刷费、培训费</w:t>
      </w:r>
      <w:r>
        <w:rPr>
          <w:rFonts w:hint="eastAsia" w:ascii="仿宋_GB2312" w:eastAsia="仿宋_GB2312"/>
          <w:color w:val="000000" w:themeColor="text1"/>
          <w:sz w:val="30"/>
          <w:szCs w:val="30"/>
          <w14:textFill>
            <w14:solidFill>
              <w14:schemeClr w14:val="tx1"/>
            </w14:solidFill>
          </w14:textFill>
        </w:rPr>
        <w:t>等。</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黑体" w:hAnsi="黑体" w:eastAsia="黑体"/>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AC80393"/>
    <w:rsid w:val="2DA1666B"/>
    <w:rsid w:val="2EE67926"/>
    <w:rsid w:val="35130FCB"/>
    <w:rsid w:val="36DE5132"/>
    <w:rsid w:val="3A7759E6"/>
    <w:rsid w:val="3E2D3EAD"/>
    <w:rsid w:val="3EDE7988"/>
    <w:rsid w:val="5B9B2FD9"/>
    <w:rsid w:val="5BF36344"/>
    <w:rsid w:val="5F2727A8"/>
    <w:rsid w:val="61FA0443"/>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2020-10-20T00:20:51Z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