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积石山县司法局201</w:t>
      </w:r>
      <w:r>
        <w:rPr>
          <w:rFonts w:hint="eastAsia" w:ascii="方正小标宋简体" w:eastAsia="方正小标宋简体"/>
          <w:sz w:val="36"/>
          <w:szCs w:val="36"/>
        </w:rPr>
        <w:t>9年度部门决算情况说明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一、部门基本情况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（一）职能职责</w:t>
      </w:r>
    </w:p>
    <w:p>
      <w:pPr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贯彻执行司法行政工作的法律、法规、方针、政策和司法行政地方性法规、规章；拟订全县司法行政工作发展规划及年度计划并组织监督实施。制定全县普及法律常识规划和法治宣传教育计划并组织实施，指导县级各行业、县属各部门及乡镇（街道）的法治宣传工作。负责指导监督律师工作、公证工作并承担相应责任，监督全县律师机构、公证机构活动；指导监督企事业法律顾问工作。监督管理全县法律援助工作。指导、监督、管理乡镇（街道）司法所建设和人民调解、基层法律服务、帮教安置工作。</w:t>
      </w:r>
    </w:p>
    <w:p>
      <w:pPr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指导管理全县社区矫正工作。管理、监督、指导全县面向社会服务的司法鉴定工作。负责全县司法行政系统的队伍建设、思想政治、对外宣传和交流工作。承办县政府交办的其他事项。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（二）机构设置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/>
        <w:jc w:val="both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积石山县司法局现设有：办公室；宣传股；律师事务所；基层股；社区矫正股；法律援助中心；公证处；法规股；备案审查股；行政执法监督股；行政复议应诉股11个股级机构。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二、2019年度部门决算报表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表一：收入支出决算总表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表二：收入决算表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表三：支出决算表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表四：财政拨款收入支出决算总表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表五：一般公共预算财政拨款支出决算表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表六：一般公共预算财政拨款基本支出决算表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表七：一般公共预算财政拨款“三公”经费支出决算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表八：表政府性基金预算财政拨款收入支出决算表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三、2019年度部门决算情况说明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（一）收入支出决算总体情况说明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本部门2019年度收入总计11784570.25元，支出总计11784570.25元。与2018年决算数相比，收入增加4911880.25元，增长71.81%，支出</w:t>
      </w:r>
      <w:r>
        <w:rPr>
          <w:rFonts w:ascii="仿宋_GB2312" w:eastAsia="仿宋_GB2312"/>
          <w:color w:val="000000" w:themeColor="text1"/>
          <w:sz w:val="30"/>
          <w:szCs w:val="30"/>
        </w:rPr>
        <w:t>增加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4944880.14元</w:t>
      </w:r>
      <w:r>
        <w:rPr>
          <w:rFonts w:ascii="仿宋_GB2312" w:eastAsia="仿宋_GB2312"/>
          <w:color w:val="000000" w:themeColor="text1"/>
          <w:sz w:val="30"/>
          <w:szCs w:val="30"/>
        </w:rPr>
        <w:t>，增长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72.3%。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本部门2019年度收入合计11707032.62元，其中：财政拨款收入16523元，占0.14%。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本部门2019年度支出合计34641.52元，其中：基本支出11749928.73元。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本部门2019年度年末结转和结余34641.52元，较上年增加-42896.11元。</w:t>
      </w:r>
    </w:p>
    <w:p>
      <w:pPr>
        <w:ind w:firstLine="602" w:firstLineChars="200"/>
        <w:rPr>
          <w:rFonts w:ascii="楷体_GB2312" w:eastAsia="楷体_GB2312"/>
          <w:b/>
          <w:color w:val="000000" w:themeColor="text1"/>
          <w:sz w:val="30"/>
          <w:szCs w:val="30"/>
        </w:rPr>
      </w:pPr>
      <w:r>
        <w:rPr>
          <w:rFonts w:hint="eastAsia" w:ascii="楷体_GB2312" w:eastAsia="楷体_GB2312"/>
          <w:b/>
          <w:color w:val="000000" w:themeColor="text1"/>
          <w:sz w:val="30"/>
          <w:szCs w:val="30"/>
        </w:rPr>
        <w:t>（二）财政拨款收入支出决算总体情况说明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本部门2019年度财政拨款收入11690509.62元。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本部门2019年度财政拨款支出11733405.73元。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共服务支出540432.7元，占4.6%，。公用经费5140766.53</w:t>
      </w:r>
    </w:p>
    <w:p>
      <w:pPr>
        <w:jc w:val="right"/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7382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AA"/>
    <w:rsid w:val="000159DE"/>
    <w:rsid w:val="00016568"/>
    <w:rsid w:val="000E7A56"/>
    <w:rsid w:val="000F5CF8"/>
    <w:rsid w:val="0019485D"/>
    <w:rsid w:val="002516DC"/>
    <w:rsid w:val="002B7E30"/>
    <w:rsid w:val="002C0CA4"/>
    <w:rsid w:val="004B15D6"/>
    <w:rsid w:val="004E0C18"/>
    <w:rsid w:val="00545E5A"/>
    <w:rsid w:val="00577ABF"/>
    <w:rsid w:val="005B013D"/>
    <w:rsid w:val="005B643B"/>
    <w:rsid w:val="005D1477"/>
    <w:rsid w:val="00677BF9"/>
    <w:rsid w:val="006A052A"/>
    <w:rsid w:val="007C3648"/>
    <w:rsid w:val="007D2BBC"/>
    <w:rsid w:val="007E1FCC"/>
    <w:rsid w:val="00897FD8"/>
    <w:rsid w:val="008A7621"/>
    <w:rsid w:val="00945227"/>
    <w:rsid w:val="009A0C7F"/>
    <w:rsid w:val="00A31C95"/>
    <w:rsid w:val="00A41A61"/>
    <w:rsid w:val="00A47D7A"/>
    <w:rsid w:val="00A52996"/>
    <w:rsid w:val="00B8685C"/>
    <w:rsid w:val="00B86F79"/>
    <w:rsid w:val="00BF747E"/>
    <w:rsid w:val="00D916B6"/>
    <w:rsid w:val="00E200E9"/>
    <w:rsid w:val="00EC2F0E"/>
    <w:rsid w:val="00EE1E77"/>
    <w:rsid w:val="00F03FAA"/>
    <w:rsid w:val="00F07990"/>
    <w:rsid w:val="00F723F6"/>
    <w:rsid w:val="00F7394E"/>
    <w:rsid w:val="00F86650"/>
    <w:rsid w:val="01A55D42"/>
    <w:rsid w:val="04BD732A"/>
    <w:rsid w:val="07931D11"/>
    <w:rsid w:val="07A22680"/>
    <w:rsid w:val="0D560438"/>
    <w:rsid w:val="0E051536"/>
    <w:rsid w:val="0E194C65"/>
    <w:rsid w:val="115A34B3"/>
    <w:rsid w:val="13836B25"/>
    <w:rsid w:val="13AD40A7"/>
    <w:rsid w:val="17542C27"/>
    <w:rsid w:val="18F1352C"/>
    <w:rsid w:val="195E20F9"/>
    <w:rsid w:val="1B943FD8"/>
    <w:rsid w:val="1C5027C5"/>
    <w:rsid w:val="1DD64839"/>
    <w:rsid w:val="2058605C"/>
    <w:rsid w:val="21C25496"/>
    <w:rsid w:val="26E6264F"/>
    <w:rsid w:val="2EE67926"/>
    <w:rsid w:val="30EB7938"/>
    <w:rsid w:val="30FD5ECF"/>
    <w:rsid w:val="35130FCB"/>
    <w:rsid w:val="3FC67B95"/>
    <w:rsid w:val="406045D9"/>
    <w:rsid w:val="459420B7"/>
    <w:rsid w:val="4F286108"/>
    <w:rsid w:val="5895645D"/>
    <w:rsid w:val="5E8C02F1"/>
    <w:rsid w:val="5F2727A8"/>
    <w:rsid w:val="654D7E08"/>
    <w:rsid w:val="6BC379AB"/>
    <w:rsid w:val="6CC44E08"/>
    <w:rsid w:val="6D75333B"/>
    <w:rsid w:val="75C319F2"/>
    <w:rsid w:val="78D6736C"/>
    <w:rsid w:val="7A0344C4"/>
    <w:rsid w:val="7CDD3E62"/>
    <w:rsid w:val="7D9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color w:val="FFFFFF"/>
      <w:bdr w:val="single" w:color="DBECFF" w:sz="4" w:space="0"/>
      <w:shd w:val="clear" w:color="auto" w:fill="1580C8"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8AD137-D43E-4BCF-9855-C55382AAC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145</Words>
  <Characters>831</Characters>
  <Lines>6</Lines>
  <Paragraphs>1</Paragraphs>
  <TotalTime>12</TotalTime>
  <ScaleCrop>false</ScaleCrop>
  <LinksUpToDate>false</LinksUpToDate>
  <CharactersWithSpaces>975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2018-08-02T02:48:00Z</dcterms:created>
  <dc:creator>WRGHO</dc:creator>
  <cp:lastModifiedBy>WPS_1528103709</cp:lastModifiedBy>
  <cp:lastPrinted>2018-08-03T16:19:00Z</cp:lastPrinted>
  <dcterms:modified xsi:type="dcterms:W3CDTF">2020-11-23T09:25:46Z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