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积石山县自然资源局</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w:t>
      </w:r>
    </w:p>
    <w:p>
      <w:pPr>
        <w:jc w:val="center"/>
        <w:rPr>
          <w:rFonts w:ascii="方正小标宋简体" w:eastAsia="方正小标宋简体"/>
          <w:sz w:val="36"/>
          <w:szCs w:val="36"/>
        </w:rPr>
      </w:pP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（一）履行全民所有土地、矿产、森林、草原、湿地、水等自然资源资产所有者职责和所有国土空间用途管制职责。组织实施国家自然资源和国土空间规划及测绘等法律、法规，拟订管理相关政策并贯彻实施。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　　（二）负责自然资源调查监测评价。贯彻执行自然资源调查监测评价的指标体系和统计标准，建立统一规范的自然资源调查监测评价制度。实施自然资源基础调查、专项调查和监测。负责自然资源调查监测评价成果的监督管理和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　　（三）负责自然资源统一确权登记工作。制定各类自然资源和不动产统一确权登记、权籍调查、不动产测绘、争议调处、成果应用的制度、标准、规范。推进自然资源和不动产登记信息管理基础平台建设。负责自然资源和不动产登记资料收集、整理、共享、汇交管理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　　（四）负责自然资源资产有偿使用工作。贯彻执行国家全民所有自然资源资产统计制度，负责全市全民所有自然资源资产核算。编制全民所有自然资源资产负债表，拟订考核标准。实施全民所有自然资源资产划拨、出让、租赁、作价出资和土地储备政策，合理配置全民所有自然资源资产。负责自然资源资产价值评估管理，依法收缴相关资产收益</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ascii="仿宋_GB2312" w:eastAsia="仿宋_GB2312"/>
          <w:sz w:val="30"/>
          <w:szCs w:val="30"/>
        </w:rPr>
      </w:pPr>
      <w:r>
        <w:rPr>
          <w:rFonts w:hint="eastAsia" w:asciiTheme="minorEastAsia" w:hAnsiTheme="minorEastAsia" w:eastAsiaTheme="minorEastAsia" w:cstheme="minorEastAsia"/>
          <w:b w:val="0"/>
          <w:bCs w:val="0"/>
          <w:sz w:val="32"/>
          <w:szCs w:val="32"/>
          <w:lang w:val="en-US" w:eastAsia="zh-CN"/>
        </w:rPr>
        <w:t>行政编制</w:t>
      </w:r>
      <w:r>
        <w:rPr>
          <w:rFonts w:hint="eastAsia" w:asciiTheme="minorEastAsia" w:hAnsiTheme="minorEastAsia" w:cstheme="minorEastAsia"/>
          <w:b w:val="0"/>
          <w:bCs w:val="0"/>
          <w:sz w:val="32"/>
          <w:szCs w:val="32"/>
          <w:lang w:val="en-US" w:eastAsia="zh-CN"/>
        </w:rPr>
        <w:t>4</w:t>
      </w:r>
      <w:r>
        <w:rPr>
          <w:rFonts w:hint="eastAsia" w:asciiTheme="minorEastAsia" w:hAnsiTheme="minorEastAsia" w:eastAsiaTheme="minorEastAsia" w:cstheme="minorEastAsia"/>
          <w:b w:val="0"/>
          <w:bCs w:val="0"/>
          <w:sz w:val="32"/>
          <w:szCs w:val="32"/>
          <w:lang w:val="en-US" w:eastAsia="zh-CN"/>
        </w:rPr>
        <w:t>人，事业编制</w:t>
      </w:r>
      <w:r>
        <w:rPr>
          <w:rFonts w:hint="eastAsia" w:asciiTheme="minorEastAsia" w:hAnsiTheme="minorEastAsia" w:cstheme="minorEastAsia"/>
          <w:b w:val="0"/>
          <w:bCs w:val="0"/>
          <w:sz w:val="32"/>
          <w:szCs w:val="32"/>
          <w:lang w:val="en-US" w:eastAsia="zh-CN"/>
        </w:rPr>
        <w:t>189</w:t>
      </w:r>
      <w:r>
        <w:rPr>
          <w:rFonts w:hint="eastAsia" w:asciiTheme="minorEastAsia" w:hAnsiTheme="minorEastAsia" w:eastAsiaTheme="minorEastAsia" w:cstheme="minorEastAsia"/>
          <w:b w:val="0"/>
          <w:bCs w:val="0"/>
          <w:sz w:val="32"/>
          <w:szCs w:val="32"/>
          <w:lang w:val="en-US" w:eastAsia="zh-CN"/>
        </w:rPr>
        <w:t>人，工勤编制2人</w:t>
      </w:r>
      <w:r>
        <w:rPr>
          <w:rFonts w:hint="eastAsia" w:asciiTheme="minorEastAsia" w:hAnsiTheme="minorEastAsia" w:cstheme="minorEastAsia"/>
          <w:b w:val="0"/>
          <w:bCs w:val="0"/>
          <w:sz w:val="32"/>
          <w:szCs w:val="32"/>
          <w:lang w:val="en-US" w:eastAsia="zh-CN"/>
        </w:rPr>
        <w:t>，共计195人</w:t>
      </w:r>
      <w:r>
        <w:rPr>
          <w:rFonts w:hint="eastAsia" w:asciiTheme="minorEastAsia" w:hAnsiTheme="minorEastAsia" w:eastAsiaTheme="minorEastAsia" w:cstheme="minorEastAsia"/>
          <w:b w:val="0"/>
          <w:bCs w:val="0"/>
          <w:sz w:val="32"/>
          <w:szCs w:val="32"/>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度收入总计138293093.36</w:t>
      </w:r>
      <w:r>
        <w:rPr>
          <w:rFonts w:hint="eastAsia" w:ascii="仿宋_GB2312" w:eastAsia="仿宋_GB2312"/>
          <w:sz w:val="30"/>
          <w:szCs w:val="30"/>
          <w:lang w:eastAsia="zh-CN"/>
        </w:rPr>
        <w:t>元</w:t>
      </w:r>
      <w:r>
        <w:rPr>
          <w:rFonts w:hint="eastAsia" w:ascii="仿宋_GB2312" w:eastAsia="仿宋_GB2312"/>
          <w:sz w:val="30"/>
          <w:szCs w:val="30"/>
        </w:rPr>
        <w:t>，支出总计138012446.99</w:t>
      </w:r>
      <w:r>
        <w:rPr>
          <w:rFonts w:hint="eastAsia" w:ascii="仿宋_GB2312" w:eastAsia="仿宋_GB2312"/>
          <w:sz w:val="30"/>
          <w:szCs w:val="30"/>
          <w:lang w:eastAsia="zh-CN"/>
        </w:rPr>
        <w:t>元</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度收入合计138293093.36</w:t>
      </w:r>
      <w:r>
        <w:rPr>
          <w:rFonts w:hint="eastAsia" w:ascii="仿宋_GB2312" w:eastAsia="仿宋_GB2312"/>
          <w:sz w:val="30"/>
          <w:szCs w:val="30"/>
          <w:lang w:eastAsia="zh-CN"/>
        </w:rPr>
        <w:t>元</w:t>
      </w:r>
      <w:r>
        <w:rPr>
          <w:rFonts w:hint="eastAsia" w:ascii="仿宋_GB2312" w:eastAsia="仿宋_GB2312"/>
          <w:sz w:val="30"/>
          <w:szCs w:val="30"/>
        </w:rPr>
        <w:t>，其中：财政拨款收入138293093.36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度支出合计138012446.99</w:t>
      </w:r>
      <w:r>
        <w:rPr>
          <w:rFonts w:hint="eastAsia" w:ascii="仿宋_GB2312" w:eastAsia="仿宋_GB2312"/>
          <w:sz w:val="30"/>
          <w:szCs w:val="30"/>
          <w:lang w:eastAsia="zh-CN"/>
        </w:rPr>
        <w:t>元</w:t>
      </w:r>
      <w:r>
        <w:rPr>
          <w:rFonts w:hint="eastAsia" w:ascii="仿宋_GB2312" w:eastAsia="仿宋_GB2312"/>
          <w:sz w:val="30"/>
          <w:szCs w:val="30"/>
        </w:rPr>
        <w:t>，其中：基本支出22652952.73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25</w:t>
      </w:r>
      <w:r>
        <w:rPr>
          <w:rFonts w:hint="eastAsia" w:ascii="仿宋_GB2312" w:eastAsia="仿宋_GB2312"/>
          <w:sz w:val="30"/>
          <w:szCs w:val="30"/>
        </w:rPr>
        <w:t>%； 项目支出</w:t>
      </w:r>
      <w:r>
        <w:rPr>
          <w:rFonts w:hint="eastAsia" w:ascii="仿宋_GB2312" w:eastAsia="仿宋_GB2312"/>
          <w:sz w:val="30"/>
          <w:szCs w:val="30"/>
          <w:lang w:val="en-US" w:eastAsia="zh-CN"/>
        </w:rPr>
        <w:t>115359494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度年末结转和结余17525227.28</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539166</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是历年结余和质保金</w:t>
      </w:r>
      <w:r>
        <w:rPr>
          <w:rFonts w:hint="eastAsia" w:ascii="仿宋_GB2312" w:eastAsia="仿宋_GB2312"/>
          <w:sz w:val="30"/>
          <w:szCs w:val="30"/>
        </w:rPr>
        <w:t>。</w:t>
      </w: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财政拨款收入支出决算总体情况说明</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度财政拨款收入</w:t>
      </w:r>
      <w:r>
        <w:rPr>
          <w:rFonts w:hint="eastAsia" w:ascii="仿宋_GB2312" w:eastAsia="仿宋_GB2312"/>
          <w:sz w:val="30"/>
          <w:szCs w:val="30"/>
        </w:rPr>
        <w:t>138293093.36</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lang w:val="en-US" w:eastAsia="zh-CN"/>
        </w:rPr>
        <w:t>由于2019年机构改革，与</w:t>
      </w:r>
      <w:r>
        <w:rPr>
          <w:rFonts w:hint="eastAsia" w:asciiTheme="minorEastAsia" w:hAnsiTheme="minorEastAsia" w:cstheme="minorEastAsia"/>
          <w:color w:val="auto"/>
          <w:sz w:val="32"/>
          <w:szCs w:val="32"/>
          <w:lang w:val="en-US" w:eastAsia="zh-CN"/>
        </w:rPr>
        <w:t>林业</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规划</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国土</w:t>
      </w:r>
      <w:r>
        <w:rPr>
          <w:rFonts w:hint="eastAsia" w:asciiTheme="minorEastAsia" w:hAnsiTheme="minorEastAsia" w:eastAsiaTheme="minorEastAsia" w:cstheme="minorEastAsia"/>
          <w:color w:val="auto"/>
          <w:sz w:val="32"/>
          <w:szCs w:val="32"/>
          <w:lang w:val="en-US" w:eastAsia="zh-CN"/>
        </w:rPr>
        <w:t>局合并无法与上年度相关数据对比</w:t>
      </w:r>
      <w:r>
        <w:rPr>
          <w:rFonts w:hint="eastAsia" w:asciiTheme="minorEastAsia" w:hAnsiTheme="minorEastAsia" w:eastAsiaTheme="minorEastAsia" w:cstheme="minorEastAsia"/>
          <w:color w:val="auto"/>
          <w:sz w:val="32"/>
          <w:szCs w:val="32"/>
        </w:rPr>
        <w:t>。</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度财政拨款支出</w:t>
      </w:r>
      <w:r>
        <w:rPr>
          <w:rFonts w:hint="eastAsia" w:asciiTheme="minorEastAsia" w:hAnsiTheme="minorEastAsia" w:eastAsiaTheme="minorEastAsia" w:cstheme="minorEastAsia"/>
          <w:color w:val="auto"/>
          <w:sz w:val="32"/>
          <w:szCs w:val="32"/>
          <w:lang w:val="en-US" w:eastAsia="zh-CN"/>
        </w:rPr>
        <w:t>138012446.99</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val="en-US" w:eastAsia="zh-CN"/>
        </w:rPr>
        <w:t>由于2019年机构改革，与</w:t>
      </w:r>
      <w:r>
        <w:rPr>
          <w:rFonts w:hint="eastAsia" w:asciiTheme="minorEastAsia" w:hAnsiTheme="minorEastAsia" w:cstheme="minorEastAsia"/>
          <w:color w:val="auto"/>
          <w:sz w:val="32"/>
          <w:szCs w:val="32"/>
          <w:lang w:val="en-US" w:eastAsia="zh-CN"/>
        </w:rPr>
        <w:t>林业</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规划</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国土</w:t>
      </w:r>
      <w:r>
        <w:rPr>
          <w:rFonts w:hint="eastAsia" w:asciiTheme="minorEastAsia" w:hAnsiTheme="minorEastAsia" w:eastAsiaTheme="minorEastAsia" w:cstheme="minorEastAsia"/>
          <w:color w:val="auto"/>
          <w:sz w:val="32"/>
          <w:szCs w:val="32"/>
          <w:lang w:val="en-US" w:eastAsia="zh-CN"/>
        </w:rPr>
        <w:t>局合并无法与上年度相关数据对比</w:t>
      </w:r>
      <w:r>
        <w:rPr>
          <w:rFonts w:hint="eastAsia" w:asciiTheme="minorEastAsia" w:hAnsiTheme="minorEastAsia" w:eastAsiaTheme="minorEastAsia" w:cstheme="minorEastAsia"/>
          <w:color w:val="auto"/>
          <w:sz w:val="32"/>
          <w:szCs w:val="32"/>
        </w:rPr>
        <w:t>。</w:t>
      </w:r>
    </w:p>
    <w:p>
      <w:pPr>
        <w:ind w:firstLine="301" w:firstLineChars="1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度一般公共财政拨款基本支出</w:t>
      </w:r>
      <w:r>
        <w:rPr>
          <w:rFonts w:hint="eastAsia" w:asciiTheme="minorEastAsia" w:hAnsiTheme="minorEastAsia" w:eastAsiaTheme="minorEastAsia" w:cstheme="minorEastAsia"/>
          <w:color w:val="auto"/>
          <w:sz w:val="32"/>
          <w:szCs w:val="32"/>
          <w:lang w:val="en-US" w:eastAsia="zh-CN"/>
        </w:rPr>
        <w:t>138012446.99</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。其中：人员经费15290375.8</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sz w:val="32"/>
          <w:szCs w:val="32"/>
        </w:rPr>
        <w:t>。人员经费用途主要包括</w:t>
      </w:r>
      <w:r>
        <w:rPr>
          <w:rFonts w:hint="eastAsia" w:asciiTheme="minorEastAsia" w:hAnsiTheme="minorEastAsia" w:eastAsiaTheme="minorEastAsia" w:cstheme="minorEastAsia"/>
          <w:color w:val="auto"/>
          <w:sz w:val="32"/>
          <w:szCs w:val="32"/>
        </w:rPr>
        <w:t>基本工资、津贴补贴、奖金、社会保障缴费等</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日常公用经费支出2155854.21，项目支出</w:t>
      </w:r>
      <w:r>
        <w:rPr>
          <w:rFonts w:hint="eastAsia" w:asciiTheme="minorEastAsia" w:hAnsiTheme="minorEastAsia" w:cstheme="minorEastAsia"/>
          <w:sz w:val="32"/>
          <w:szCs w:val="32"/>
          <w:lang w:val="en-US" w:eastAsia="zh-CN"/>
        </w:rPr>
        <w:t>120566216.98.</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Theme="minorEastAsia" w:hAnsiTheme="minorEastAsia" w:eastAsiaTheme="minorEastAsia" w:cstheme="minorEastAsia"/>
          <w:color w:val="auto"/>
          <w:sz w:val="32"/>
          <w:szCs w:val="32"/>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年度本部门“三公”经费支出共计30233.92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Theme="minorEastAsia" w:hAnsiTheme="minorEastAsia" w:eastAsiaTheme="minorEastAsia" w:cstheme="minorEastAsia"/>
          <w:color w:val="auto"/>
          <w:sz w:val="32"/>
          <w:szCs w:val="32"/>
          <w:lang w:val="en-US" w:eastAsia="zh-CN"/>
        </w:rPr>
        <w:t>由于2019年机构改革，与</w:t>
      </w:r>
      <w:r>
        <w:rPr>
          <w:rFonts w:hint="eastAsia" w:asciiTheme="minorEastAsia" w:hAnsiTheme="minorEastAsia" w:cstheme="minorEastAsia"/>
          <w:color w:val="auto"/>
          <w:sz w:val="32"/>
          <w:szCs w:val="32"/>
          <w:lang w:val="en-US" w:eastAsia="zh-CN"/>
        </w:rPr>
        <w:t>林业</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规划</w:t>
      </w:r>
      <w:r>
        <w:rPr>
          <w:rFonts w:hint="eastAsia" w:asciiTheme="minorEastAsia" w:hAnsiTheme="minorEastAsia" w:eastAsiaTheme="minorEastAsia" w:cstheme="minorEastAsia"/>
          <w:color w:val="auto"/>
          <w:sz w:val="32"/>
          <w:szCs w:val="32"/>
          <w:lang w:val="en-US" w:eastAsia="zh-CN"/>
        </w:rPr>
        <w:t>局、</w:t>
      </w:r>
      <w:r>
        <w:rPr>
          <w:rFonts w:hint="eastAsia" w:asciiTheme="minorEastAsia" w:hAnsiTheme="minorEastAsia" w:cstheme="minorEastAsia"/>
          <w:color w:val="auto"/>
          <w:sz w:val="32"/>
          <w:szCs w:val="32"/>
          <w:lang w:val="en-US" w:eastAsia="zh-CN"/>
        </w:rPr>
        <w:t>国土</w:t>
      </w:r>
      <w:r>
        <w:rPr>
          <w:rFonts w:hint="eastAsia" w:asciiTheme="minorEastAsia" w:hAnsiTheme="minorEastAsia" w:eastAsiaTheme="minorEastAsia" w:cstheme="minorEastAsia"/>
          <w:color w:val="auto"/>
          <w:sz w:val="32"/>
          <w:szCs w:val="32"/>
          <w:lang w:val="en-US" w:eastAsia="zh-CN"/>
        </w:rPr>
        <w:t>局合并无法与上年度相关数据对比</w:t>
      </w:r>
      <w:r>
        <w:rPr>
          <w:rFonts w:hint="eastAsia" w:asciiTheme="minorEastAsia" w:hAnsiTheme="minorEastAsia" w:eastAsiaTheme="minorEastAsia" w:cstheme="minorEastAsia"/>
          <w:color w:val="auto"/>
          <w:sz w:val="32"/>
          <w:szCs w:val="32"/>
        </w:rPr>
        <w:t>。</w:t>
      </w:r>
    </w:p>
    <w:p>
      <w:pPr>
        <w:ind w:firstLine="600" w:firstLineChars="200"/>
        <w:rPr>
          <w:rFonts w:ascii="仿宋_GB2312" w:eastAsia="仿宋_GB2312"/>
          <w:sz w:val="30"/>
          <w:szCs w:val="30"/>
        </w:rPr>
      </w:pP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公务车运行维护费30233.92</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下乡</w:t>
      </w:r>
      <w:r>
        <w:rPr>
          <w:rFonts w:hint="eastAsia" w:ascii="仿宋_GB2312" w:eastAsia="仿宋_GB2312"/>
          <w:sz w:val="30"/>
          <w:szCs w:val="30"/>
        </w:rPr>
        <w:t xml:space="preserve"> 市内因公出</w:t>
      </w:r>
      <w:r>
        <w:rPr>
          <w:rFonts w:hint="eastAsia" w:ascii="仿宋_GB2312" w:eastAsia="仿宋_GB2312"/>
          <w:sz w:val="30"/>
          <w:szCs w:val="30"/>
          <w:lang w:eastAsia="zh-CN"/>
        </w:rPr>
        <w:t>差</w:t>
      </w:r>
      <w:r>
        <w:rPr>
          <w:rFonts w:hint="eastAsia" w:ascii="仿宋_GB2312" w:eastAsia="仿宋_GB2312"/>
          <w:sz w:val="30"/>
          <w:szCs w:val="30"/>
        </w:rPr>
        <w:t>等工作所需车辆的燃料费、维修费、过桥过路费、保险费等</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spacing w:line="620" w:lineRule="exact"/>
        <w:ind w:firstLine="640" w:firstLineChars="200"/>
        <w:rPr>
          <w:rFonts w:hint="default" w:ascii="仿宋_GB2312" w:eastAsia="仿宋_GB2312"/>
          <w:sz w:val="30"/>
          <w:szCs w:val="30"/>
          <w:lang w:val="en-US" w:eastAsia="zh-CN"/>
        </w:rPr>
      </w:pP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年度本</w:t>
      </w:r>
      <w:r>
        <w:rPr>
          <w:rFonts w:hint="eastAsia" w:asciiTheme="minorEastAsia" w:hAnsiTheme="minorEastAsia" w:eastAsiaTheme="minorEastAsia" w:cstheme="minorEastAsia"/>
          <w:sz w:val="32"/>
          <w:szCs w:val="32"/>
          <w:lang w:val="en-US" w:eastAsia="zh-CN"/>
        </w:rPr>
        <w:t>部门无</w:t>
      </w:r>
      <w:r>
        <w:rPr>
          <w:rFonts w:hint="eastAsia" w:asciiTheme="minorEastAsia" w:hAnsiTheme="minorEastAsia" w:eastAsiaTheme="minorEastAsia" w:cstheme="minorEastAsia"/>
          <w:sz w:val="32"/>
          <w:szCs w:val="32"/>
        </w:rPr>
        <w:t>“三公”经费支出。</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4160" w:firstLineChars="1300"/>
        <w:jc w:val="both"/>
        <w:rPr>
          <w:rFonts w:hint="eastAsia" w:asciiTheme="minorEastAsia" w:hAnsiTheme="minorEastAsia" w:eastAsiaTheme="minorEastAsia" w:cstheme="minorEastAsia"/>
          <w:sz w:val="32"/>
          <w:szCs w:val="32"/>
          <w:lang w:val="en-US" w:eastAsia="zh-CN"/>
        </w:rPr>
      </w:pPr>
    </w:p>
    <w:p>
      <w:pPr>
        <w:ind w:firstLine="4160" w:firstLineChars="1300"/>
        <w:jc w:val="both"/>
        <w:rPr>
          <w:rFonts w:hint="eastAsia" w:asciiTheme="minorEastAsia" w:hAnsiTheme="minorEastAsia" w:eastAsiaTheme="minorEastAsia" w:cstheme="minorEastAsia"/>
          <w:sz w:val="32"/>
          <w:szCs w:val="32"/>
          <w:lang w:val="en-US" w:eastAsia="zh-CN"/>
        </w:rPr>
      </w:pPr>
    </w:p>
    <w:p>
      <w:pPr>
        <w:ind w:firstLine="4160" w:firstLineChars="1300"/>
        <w:jc w:val="both"/>
        <w:rPr>
          <w:rFonts w:hint="eastAsia" w:asciiTheme="minorEastAsia" w:hAnsiTheme="minorEastAsia" w:eastAsiaTheme="minorEastAsia" w:cstheme="minorEastAsia"/>
          <w:sz w:val="32"/>
          <w:szCs w:val="32"/>
          <w:lang w:val="en-US" w:eastAsia="zh-CN"/>
        </w:rPr>
      </w:pPr>
    </w:p>
    <w:p>
      <w:pPr>
        <w:ind w:firstLine="4160" w:firstLineChars="1300"/>
        <w:jc w:val="both"/>
        <w:rPr>
          <w:rFonts w:hint="eastAsia" w:asciiTheme="minorEastAsia" w:hAnsiTheme="minorEastAsia" w:eastAsiaTheme="minorEastAsia" w:cstheme="minorEastAsia"/>
          <w:sz w:val="32"/>
          <w:szCs w:val="32"/>
          <w:lang w:val="en-US" w:eastAsia="zh-CN"/>
        </w:rPr>
      </w:pPr>
    </w:p>
    <w:p>
      <w:pPr>
        <w:ind w:firstLine="5440" w:firstLineChars="1700"/>
        <w:jc w:val="both"/>
        <w:rPr>
          <w:rFonts w:hint="eastAsia" w:asciiTheme="minorEastAsia" w:hAnsiTheme="minorEastAsia" w:eastAsiaTheme="minorEastAsia" w:cstheme="minorEastAsia"/>
          <w:sz w:val="32"/>
          <w:szCs w:val="32"/>
          <w:lang w:val="en-US" w:eastAsia="zh-CN"/>
        </w:rPr>
      </w:pPr>
      <w:bookmarkStart w:id="0" w:name="_GoBack"/>
      <w:bookmarkEnd w:id="0"/>
      <w:r>
        <w:rPr>
          <w:rFonts w:hint="eastAsia" w:asciiTheme="minorEastAsia" w:hAnsiTheme="minorEastAsia" w:eastAsiaTheme="minorEastAsia" w:cstheme="minorEastAsia"/>
          <w:sz w:val="32"/>
          <w:szCs w:val="32"/>
          <w:lang w:val="en-US" w:eastAsia="zh-CN"/>
        </w:rPr>
        <w:t>2019年12月</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3C9"/>
    <w:multiLevelType w:val="singleLevel"/>
    <w:tmpl w:val="084B53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5130FCB"/>
    <w:rsid w:val="36DE5132"/>
    <w:rsid w:val="37D9783B"/>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2020-10-16T07:17:25Z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