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附件1：</w:t>
      </w:r>
    </w:p>
    <w:p>
      <w:pPr>
        <w:rPr>
          <w:color w:val="000000" w:themeColor="text1"/>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lang w:eastAsia="zh-CN"/>
          <w14:textFill>
            <w14:solidFill>
              <w14:schemeClr w14:val="tx1"/>
            </w14:solidFill>
          </w14:textFill>
        </w:rPr>
        <w:t>临夏州生态环境局积石山分局201</w:t>
      </w:r>
      <w:r>
        <w:rPr>
          <w:rFonts w:hint="eastAsia" w:ascii="方正小标宋简体" w:eastAsia="方正小标宋简体"/>
          <w:color w:val="000000" w:themeColor="text1"/>
          <w:sz w:val="36"/>
          <w:szCs w:val="36"/>
          <w:lang w:val="en-US" w:eastAsia="zh-CN"/>
          <w14:textFill>
            <w14:solidFill>
              <w14:schemeClr w14:val="tx1"/>
            </w14:solidFill>
          </w14:textFill>
        </w:rPr>
        <w:t>9</w:t>
      </w:r>
      <w:r>
        <w:rPr>
          <w:rFonts w:hint="eastAsia" w:ascii="方正小标宋简体" w:eastAsia="方正小标宋简体"/>
          <w:color w:val="000000" w:themeColor="text1"/>
          <w:sz w:val="36"/>
          <w:szCs w:val="36"/>
          <w:lang w:eastAsia="zh-CN"/>
          <w14:textFill>
            <w14:solidFill>
              <w14:schemeClr w14:val="tx1"/>
            </w14:solidFill>
          </w14:textFill>
        </w:rPr>
        <w:t>年</w:t>
      </w:r>
      <w:r>
        <w:rPr>
          <w:rFonts w:hint="eastAsia" w:ascii="方正小标宋简体" w:eastAsia="方正小标宋简体"/>
          <w:color w:val="000000" w:themeColor="text1"/>
          <w:sz w:val="36"/>
          <w:szCs w:val="36"/>
          <w14:textFill>
            <w14:solidFill>
              <w14:schemeClr w14:val="tx1"/>
            </w14:solidFill>
          </w14:textFill>
        </w:rPr>
        <w:t>度部门决算</w:t>
      </w: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情况说明</w:t>
      </w:r>
      <w:bookmarkStart w:id="0" w:name="_GoBack"/>
      <w:bookmarkEnd w:id="0"/>
    </w:p>
    <w:p>
      <w:pPr>
        <w:rPr>
          <w:rFonts w:ascii="仿宋_GB2312" w:eastAsia="仿宋_GB2312"/>
          <w:color w:val="000000" w:themeColor="text1"/>
          <w:sz w:val="30"/>
          <w:szCs w:val="30"/>
          <w14:textFill>
            <w14:solidFill>
              <w14:schemeClr w14:val="tx1"/>
            </w14:solidFill>
          </w14:textFill>
        </w:rPr>
      </w:pP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一、部门基本情况</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（一）职能职责</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主要职能：1.贯彻执行国家和省、州环境保护的方针、政策和法聿、法规;拟定地方性环境保护行政措施;协同有关部门拟定环境保护相关的经济、技术，资源配置和产业政策;参与组织对全县重大经济和技术政策、发展规划以及重大经济开发及建设项目进行环境影响评价；</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拟定全县环境保护规划和计划;组织拟定和监督实施区域、流域污染防治规划和生态保护规划;组织编制环境功能区划;组织实施国家和地方环境质量标准;参与制定本县经济和社会发展中长期规划、产业发展规划以及资源节约和综合利用规划;参与审核全县城乡规划，对城镇规划组织环境影响评价，环境统计公报和环境状况公报。</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组织城乡环境综合整治工作;监督管理大气、水质、土壤、噪声、固体废物、有毒化学品以及机动车等方面的污染防治工作;承担全县辐射环境、放射性废物管理工作，对电磁辐射、核技术应用、伴有放射性矿产资源开发利用中的污染防治工作进行监督管理;配合上级环保主管部门做好核设施安全的监督管理和核事故、辐射环境事故应急管理工作;对水污染防治实施统一监督管理，负责拟定和监督实施水污染防治规划，组织全县饮用水水源保护区的规划工作、编制和实施水环境功能区划，制定并实施水环境质量标准，水污染物排放标准和水污染物总量控制标准，统一组织水质监测，发布水质公报，协同有关部门做好县城水环境整治、建设工作。</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监督对生态环境有影响的自然资源开发利用活动、重要生态环境建设和生态破坏恢复工作;监督检査各种类型自然保护区及风景名胜区、森林公园的环境保护工作;向县政府提出新建自然保护区的初审意见;负责农村生态环境保护;指导全县生态示范区建设和生态农业建设;管理生物技术环境安全。</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5.组织实施各项环境管理体制;负责审批限额内的开发建设项目的环境影响报告书。</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6.组织开展全县环境保护执法检查和环境保护现场监理工作。对建设项目执行三同时制度，各种污染源排污情况和治理。</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（二）机构设置</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临夏州生态环境局积石山分局为</w:t>
      </w:r>
      <w:r>
        <w:rPr>
          <w:rFonts w:hint="eastAsia" w:ascii="仿宋_GB2312" w:eastAsia="仿宋_GB2312"/>
          <w:color w:val="000000" w:themeColor="text1"/>
          <w:sz w:val="30"/>
          <w:szCs w:val="30"/>
          <w14:textFill>
            <w14:solidFill>
              <w14:schemeClr w14:val="tx1"/>
            </w14:solidFill>
          </w14:textFill>
        </w:rPr>
        <w:t>财政全额拨款</w:t>
      </w:r>
      <w:r>
        <w:rPr>
          <w:rFonts w:hint="eastAsia" w:ascii="仿宋_GB2312" w:eastAsia="仿宋_GB2312"/>
          <w:color w:val="000000" w:themeColor="text1"/>
          <w:sz w:val="30"/>
          <w:szCs w:val="30"/>
          <w:lang w:eastAsia="zh-CN"/>
          <w14:textFill>
            <w14:solidFill>
              <w14:schemeClr w14:val="tx1"/>
            </w14:solidFill>
          </w14:textFill>
        </w:rPr>
        <w:t>行政</w:t>
      </w:r>
      <w:r>
        <w:rPr>
          <w:rFonts w:hint="eastAsia" w:ascii="仿宋_GB2312" w:eastAsia="仿宋_GB2312"/>
          <w:color w:val="000000" w:themeColor="text1"/>
          <w:sz w:val="30"/>
          <w:szCs w:val="30"/>
          <w14:textFill>
            <w14:solidFill>
              <w14:schemeClr w14:val="tx1"/>
            </w14:solidFill>
          </w14:textFill>
        </w:rPr>
        <w:t>单位。</w:t>
      </w:r>
      <w:r>
        <w:rPr>
          <w:rFonts w:hint="eastAsia" w:ascii="仿宋_GB2312" w:eastAsia="仿宋_GB2312"/>
          <w:color w:val="000000" w:themeColor="text1"/>
          <w:sz w:val="30"/>
          <w:szCs w:val="30"/>
          <w:lang w:eastAsia="zh-CN"/>
          <w14:textFill>
            <w14:solidFill>
              <w14:schemeClr w14:val="tx1"/>
            </w14:solidFill>
          </w14:textFill>
        </w:rPr>
        <w:t>实有人数</w:t>
      </w:r>
      <w:r>
        <w:rPr>
          <w:rFonts w:hint="eastAsia" w:ascii="仿宋_GB2312" w:eastAsia="仿宋_GB2312"/>
          <w:color w:val="000000" w:themeColor="text1"/>
          <w:sz w:val="30"/>
          <w:szCs w:val="30"/>
          <w:lang w:val="en-US" w:eastAsia="zh-CN"/>
          <w14:textFill>
            <w14:solidFill>
              <w14:schemeClr w14:val="tx1"/>
            </w14:solidFill>
          </w14:textFill>
        </w:rPr>
        <w:t>44人编制数25人，其中：</w:t>
      </w:r>
      <w:r>
        <w:rPr>
          <w:rFonts w:hint="eastAsia" w:ascii="仿宋_GB2312" w:eastAsia="仿宋_GB2312"/>
          <w:color w:val="000000" w:themeColor="text1"/>
          <w:sz w:val="30"/>
          <w:szCs w:val="30"/>
          <w14:textFill>
            <w14:solidFill>
              <w14:schemeClr w14:val="tx1"/>
            </w14:solidFill>
          </w14:textFill>
        </w:rPr>
        <w:t>行政编制</w:t>
      </w: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名</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事业编制</w:t>
      </w:r>
      <w:r>
        <w:rPr>
          <w:rFonts w:hint="eastAsia" w:ascii="仿宋_GB2312" w:eastAsia="仿宋_GB2312"/>
          <w:color w:val="000000" w:themeColor="text1"/>
          <w:sz w:val="30"/>
          <w:szCs w:val="30"/>
          <w:lang w:val="en-US" w:eastAsia="zh-CN"/>
          <w14:textFill>
            <w14:solidFill>
              <w14:schemeClr w14:val="tx1"/>
            </w14:solidFill>
          </w14:textFill>
        </w:rPr>
        <w:t>29</w:t>
      </w:r>
      <w:r>
        <w:rPr>
          <w:rFonts w:hint="eastAsia" w:ascii="仿宋_GB2312" w:eastAsia="仿宋_GB2312"/>
          <w:color w:val="000000" w:themeColor="text1"/>
          <w:sz w:val="30"/>
          <w:szCs w:val="30"/>
          <w14:textFill>
            <w14:solidFill>
              <w14:schemeClr w14:val="tx1"/>
            </w14:solidFill>
          </w14:textFill>
        </w:rPr>
        <w:t>名。单位下设</w:t>
      </w:r>
      <w:r>
        <w:rPr>
          <w:rFonts w:hint="eastAsia" w:ascii="仿宋_GB2312" w:eastAsia="仿宋_GB2312"/>
          <w:color w:val="000000" w:themeColor="text1"/>
          <w:sz w:val="30"/>
          <w:szCs w:val="30"/>
          <w:lang w:eastAsia="zh-CN"/>
          <w14:textFill>
            <w14:solidFill>
              <w14:schemeClr w14:val="tx1"/>
            </w14:solidFill>
          </w14:textFill>
        </w:rPr>
        <w:t>办公室（加挂党建人事股）、生态环境管理股、督查法规宣教股（积石山县生态环境保护综合行政执法队）、生态环境监测站</w:t>
      </w:r>
      <w:r>
        <w:rPr>
          <w:rFonts w:hint="eastAsia" w:ascii="仿宋_GB2312" w:eastAsia="仿宋_GB2312"/>
          <w:color w:val="000000" w:themeColor="text1"/>
          <w:sz w:val="30"/>
          <w:szCs w:val="30"/>
          <w14:textFill>
            <w14:solidFill>
              <w14:schemeClr w14:val="tx1"/>
            </w14:solidFill>
          </w14:textFill>
        </w:rPr>
        <w:t xml:space="preserve">等 </w:t>
      </w: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 xml:space="preserve"> 个股室</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w:t>
      </w:r>
      <w:r>
        <w:rPr>
          <w:rFonts w:hint="eastAsia" w:ascii="黑体" w:hAnsi="黑体" w:eastAsia="黑体"/>
          <w:color w:val="000000" w:themeColor="text1"/>
          <w:sz w:val="30"/>
          <w:szCs w:val="30"/>
          <w:lang w:eastAsia="zh-CN"/>
          <w14:textFill>
            <w14:solidFill>
              <w14:schemeClr w14:val="tx1"/>
            </w14:solidFill>
          </w14:textFill>
        </w:rPr>
        <w:t>201</w:t>
      </w:r>
      <w:r>
        <w:rPr>
          <w:rFonts w:hint="eastAsia" w:ascii="黑体" w:hAnsi="黑体" w:eastAsia="黑体"/>
          <w:color w:val="000000" w:themeColor="text1"/>
          <w:sz w:val="30"/>
          <w:szCs w:val="30"/>
          <w:lang w:val="en-US" w:eastAsia="zh-CN"/>
          <w14:textFill>
            <w14:solidFill>
              <w14:schemeClr w14:val="tx1"/>
            </w14:solidFill>
          </w14:textFill>
        </w:rPr>
        <w:t>9</w:t>
      </w:r>
      <w:r>
        <w:rPr>
          <w:rFonts w:hint="eastAsia" w:ascii="黑体" w:hAnsi="黑体" w:eastAsia="黑体"/>
          <w:color w:val="000000" w:themeColor="text1"/>
          <w:sz w:val="30"/>
          <w:szCs w:val="30"/>
          <w:lang w:eastAsia="zh-CN"/>
          <w14:textFill>
            <w14:solidFill>
              <w14:schemeClr w14:val="tx1"/>
            </w14:solidFill>
          </w14:textFill>
        </w:rPr>
        <w:t>年</w:t>
      </w:r>
      <w:r>
        <w:rPr>
          <w:rFonts w:hint="eastAsia" w:ascii="黑体" w:hAnsi="黑体" w:eastAsia="黑体"/>
          <w:color w:val="000000" w:themeColor="text1"/>
          <w:sz w:val="30"/>
          <w:szCs w:val="30"/>
          <w14:textFill>
            <w14:solidFill>
              <w14:schemeClr w14:val="tx1"/>
            </w14:solidFill>
          </w14:textFill>
        </w:rPr>
        <w:t>度部门决算报表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表一：收入支出决算总表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表二：收入决算表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表三：支出决算表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表四：财政拨款收入支出决算总表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表五：一般公共预算财政拨款支出决算表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表六：一般公共预算财政拨款基本支出决算表</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表七：一般公共预算财政拨款“三公”经费支出决算</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表八：表政府性基金预算财政拨款收入支出决算表</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w:t>
      </w:r>
      <w:r>
        <w:rPr>
          <w:rFonts w:hint="eastAsia" w:ascii="黑体" w:hAnsi="黑体" w:eastAsia="黑体"/>
          <w:color w:val="000000" w:themeColor="text1"/>
          <w:sz w:val="30"/>
          <w:szCs w:val="30"/>
          <w:lang w:eastAsia="zh-CN"/>
          <w14:textFill>
            <w14:solidFill>
              <w14:schemeClr w14:val="tx1"/>
            </w14:solidFill>
          </w14:textFill>
        </w:rPr>
        <w:t>201</w:t>
      </w:r>
      <w:r>
        <w:rPr>
          <w:rFonts w:hint="eastAsia" w:ascii="黑体" w:hAnsi="黑体" w:eastAsia="黑体"/>
          <w:color w:val="000000" w:themeColor="text1"/>
          <w:sz w:val="30"/>
          <w:szCs w:val="30"/>
          <w:lang w:val="en-US" w:eastAsia="zh-CN"/>
          <w14:textFill>
            <w14:solidFill>
              <w14:schemeClr w14:val="tx1"/>
            </w14:solidFill>
          </w14:textFill>
        </w:rPr>
        <w:t>9</w:t>
      </w:r>
      <w:r>
        <w:rPr>
          <w:rFonts w:hint="eastAsia" w:ascii="黑体" w:hAnsi="黑体" w:eastAsia="黑体"/>
          <w:color w:val="000000" w:themeColor="text1"/>
          <w:sz w:val="30"/>
          <w:szCs w:val="30"/>
          <w:lang w:eastAsia="zh-CN"/>
          <w14:textFill>
            <w14:solidFill>
              <w14:schemeClr w14:val="tx1"/>
            </w14:solidFill>
          </w14:textFill>
        </w:rPr>
        <w:t>年</w:t>
      </w:r>
      <w:r>
        <w:rPr>
          <w:rFonts w:hint="eastAsia" w:ascii="黑体" w:hAnsi="黑体" w:eastAsia="黑体"/>
          <w:color w:val="000000" w:themeColor="text1"/>
          <w:sz w:val="30"/>
          <w:szCs w:val="30"/>
          <w14:textFill>
            <w14:solidFill>
              <w14:schemeClr w14:val="tx1"/>
            </w14:solidFill>
          </w14:textFill>
        </w:rPr>
        <w:t>度部门决算情况说明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（一）收入支出决算总体情况说明</w:t>
      </w:r>
    </w:p>
    <w:p>
      <w:pPr>
        <w:ind w:firstLine="600" w:firstLineChars="200"/>
        <w:rPr>
          <w:rFonts w:hint="eastAsia" w:ascii="仿宋_GB2312" w:eastAsia="仿宋_GB2312"/>
          <w:color w:val="000000" w:themeColor="text1"/>
          <w:sz w:val="30"/>
          <w:szCs w:val="30"/>
          <w:highlight w:val="none"/>
          <w:lang w:eastAsia="zh-CN"/>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 xml:space="preserve"> 本部门</w:t>
      </w:r>
      <w:r>
        <w:rPr>
          <w:rFonts w:hint="eastAsia" w:ascii="仿宋_GB2312" w:eastAsia="仿宋_GB2312"/>
          <w:color w:val="000000" w:themeColor="text1"/>
          <w:sz w:val="30"/>
          <w:szCs w:val="30"/>
          <w:highlight w:val="none"/>
          <w:lang w:eastAsia="zh-CN"/>
          <w14:textFill>
            <w14:solidFill>
              <w14:schemeClr w14:val="tx1"/>
            </w14:solidFill>
          </w14:textFill>
        </w:rPr>
        <w:t>201</w:t>
      </w:r>
      <w:r>
        <w:rPr>
          <w:rFonts w:hint="eastAsia" w:ascii="仿宋_GB2312" w:eastAsia="仿宋_GB2312"/>
          <w:color w:val="000000" w:themeColor="text1"/>
          <w:sz w:val="30"/>
          <w:szCs w:val="30"/>
          <w:highlight w:val="none"/>
          <w:lang w:val="en-US" w:eastAsia="zh-CN"/>
          <w14:textFill>
            <w14:solidFill>
              <w14:schemeClr w14:val="tx1"/>
            </w14:solidFill>
          </w14:textFill>
        </w:rPr>
        <w:t>9</w:t>
      </w:r>
      <w:r>
        <w:rPr>
          <w:rFonts w:hint="eastAsia" w:ascii="仿宋_GB2312" w:eastAsia="仿宋_GB2312"/>
          <w:color w:val="000000" w:themeColor="text1"/>
          <w:sz w:val="30"/>
          <w:szCs w:val="30"/>
          <w:highlight w:val="none"/>
          <w:lang w:eastAsia="zh-CN"/>
          <w14:textFill>
            <w14:solidFill>
              <w14:schemeClr w14:val="tx1"/>
            </w14:solidFill>
          </w14:textFill>
        </w:rPr>
        <w:t>年</w:t>
      </w:r>
      <w:r>
        <w:rPr>
          <w:rFonts w:hint="eastAsia" w:ascii="仿宋_GB2312" w:eastAsia="仿宋_GB2312"/>
          <w:color w:val="000000" w:themeColor="text1"/>
          <w:sz w:val="30"/>
          <w:szCs w:val="30"/>
          <w:highlight w:val="none"/>
          <w14:textFill>
            <w14:solidFill>
              <w14:schemeClr w14:val="tx1"/>
            </w14:solidFill>
          </w14:textFill>
        </w:rPr>
        <w:t>度收入总计</w:t>
      </w:r>
      <w:r>
        <w:rPr>
          <w:rFonts w:hint="eastAsia" w:ascii="仿宋_GB2312" w:eastAsia="仿宋_GB2312"/>
          <w:color w:val="000000" w:themeColor="text1"/>
          <w:sz w:val="30"/>
          <w:szCs w:val="30"/>
          <w:highlight w:val="none"/>
          <w:lang w:val="en-US" w:eastAsia="zh-CN"/>
          <w14:textFill>
            <w14:solidFill>
              <w14:schemeClr w14:val="tx1"/>
            </w14:solidFill>
          </w14:textFill>
        </w:rPr>
        <w:t>64930375.48</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hint="eastAsia" w:ascii="仿宋_GB2312" w:eastAsia="仿宋_GB2312"/>
          <w:color w:val="000000" w:themeColor="text1"/>
          <w:sz w:val="30"/>
          <w:szCs w:val="30"/>
          <w:highlight w:val="none"/>
          <w14:textFill>
            <w14:solidFill>
              <w14:schemeClr w14:val="tx1"/>
            </w14:solidFill>
          </w14:textFill>
        </w:rPr>
        <w:t>，支出总计</w:t>
      </w:r>
      <w:r>
        <w:rPr>
          <w:rFonts w:hint="eastAsia" w:ascii="仿宋_GB2312" w:eastAsia="仿宋_GB2312"/>
          <w:color w:val="000000" w:themeColor="text1"/>
          <w:sz w:val="30"/>
          <w:szCs w:val="30"/>
          <w:highlight w:val="none"/>
          <w:lang w:val="en-US" w:eastAsia="zh-CN"/>
          <w14:textFill>
            <w14:solidFill>
              <w14:schemeClr w14:val="tx1"/>
            </w14:solidFill>
          </w14:textFill>
        </w:rPr>
        <w:t>65042824.78</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hint="eastAsia" w:ascii="仿宋_GB2312" w:eastAsia="仿宋_GB2312"/>
          <w:color w:val="000000" w:themeColor="text1"/>
          <w:sz w:val="30"/>
          <w:szCs w:val="30"/>
          <w:highlight w:val="none"/>
          <w14:textFill>
            <w14:solidFill>
              <w14:schemeClr w14:val="tx1"/>
            </w14:solidFill>
          </w14:textFill>
        </w:rPr>
        <w:t>。与201</w:t>
      </w:r>
      <w:r>
        <w:rPr>
          <w:rFonts w:hint="eastAsia" w:ascii="仿宋_GB2312" w:eastAsia="仿宋_GB2312"/>
          <w:color w:val="000000" w:themeColor="text1"/>
          <w:sz w:val="30"/>
          <w:szCs w:val="30"/>
          <w:highlight w:val="none"/>
          <w:lang w:val="en-US" w:eastAsia="zh-CN"/>
          <w14:textFill>
            <w14:solidFill>
              <w14:schemeClr w14:val="tx1"/>
            </w14:solidFill>
          </w14:textFill>
        </w:rPr>
        <w:t>8</w:t>
      </w:r>
      <w:r>
        <w:rPr>
          <w:rFonts w:hint="eastAsia" w:ascii="仿宋_GB2312" w:eastAsia="仿宋_GB2312"/>
          <w:color w:val="000000" w:themeColor="text1"/>
          <w:sz w:val="30"/>
          <w:szCs w:val="30"/>
          <w:highlight w:val="none"/>
          <w14:textFill>
            <w14:solidFill>
              <w14:schemeClr w14:val="tx1"/>
            </w14:solidFill>
          </w14:textFill>
        </w:rPr>
        <w:t>年决算数相比，收入</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30698898.26</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hint="eastAsia" w:ascii="仿宋_GB2312" w:eastAsia="仿宋_GB2312"/>
          <w:color w:val="000000" w:themeColor="text1"/>
          <w:sz w:val="30"/>
          <w:szCs w:val="30"/>
          <w:highlight w:val="none"/>
          <w14:textFill>
            <w14:solidFill>
              <w14:schemeClr w14:val="tx1"/>
            </w14:solidFill>
          </w14:textFill>
        </w:rPr>
        <w:t>，</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89.6</w:t>
      </w:r>
      <w:r>
        <w:rPr>
          <w:rFonts w:hint="eastAsia" w:ascii="仿宋_GB2312" w:eastAsia="仿宋_GB2312"/>
          <w:color w:val="000000" w:themeColor="text1"/>
          <w:sz w:val="30"/>
          <w:szCs w:val="30"/>
          <w:highlight w:val="none"/>
          <w14:textFill>
            <w14:solidFill>
              <w14:schemeClr w14:val="tx1"/>
            </w14:solidFill>
          </w14:textFill>
        </w:rPr>
        <w:t>%，支出</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31136304.4</w:t>
      </w:r>
      <w:r>
        <w:rPr>
          <w:rFonts w:hint="eastAsia" w:ascii="仿宋_GB2312" w:eastAsia="仿宋_GB2312"/>
          <w:color w:val="000000" w:themeColor="text1"/>
          <w:sz w:val="30"/>
          <w:szCs w:val="30"/>
          <w:highlight w:val="none"/>
          <w:lang w:eastAsia="zh-CN"/>
          <w14:textFill>
            <w14:solidFill>
              <w14:schemeClr w14:val="tx1"/>
            </w14:solidFill>
          </w14:textFill>
        </w:rPr>
        <w:t>元</w:t>
      </w:r>
      <w:r>
        <w:rPr>
          <w:rFonts w:ascii="仿宋_GB2312" w:eastAsia="仿宋_GB2312"/>
          <w:color w:val="000000" w:themeColor="text1"/>
          <w:sz w:val="30"/>
          <w:szCs w:val="30"/>
          <w:highlight w:val="none"/>
          <w14:textFill>
            <w14:solidFill>
              <w14:schemeClr w14:val="tx1"/>
            </w14:solidFill>
          </w14:textFill>
        </w:rPr>
        <w:t>，</w:t>
      </w:r>
      <w:r>
        <w:rPr>
          <w:rFonts w:hint="eastAsia" w:ascii="仿宋_GB2312" w:eastAsia="仿宋_GB2312"/>
          <w:color w:val="000000" w:themeColor="text1"/>
          <w:sz w:val="30"/>
          <w:szCs w:val="30"/>
          <w:highlight w:val="none"/>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91.8</w:t>
      </w:r>
      <w:r>
        <w:rPr>
          <w:rFonts w:hint="eastAsia" w:ascii="仿宋_GB2312" w:eastAsia="仿宋_GB2312"/>
          <w:color w:val="000000" w:themeColor="text1"/>
          <w:sz w:val="30"/>
          <w:szCs w:val="30"/>
          <w:highlight w:val="none"/>
          <w14:textFill>
            <w14:solidFill>
              <w14:schemeClr w14:val="tx1"/>
            </w14:solidFill>
          </w14:textFill>
        </w:rPr>
        <w:t>%。主要原因是</w:t>
      </w:r>
      <w:r>
        <w:rPr>
          <w:rFonts w:hint="eastAsia" w:ascii="仿宋_GB2312" w:eastAsia="仿宋_GB2312"/>
          <w:color w:val="000000" w:themeColor="text1"/>
          <w:sz w:val="30"/>
          <w:szCs w:val="30"/>
          <w:highlight w:val="none"/>
          <w:lang w:eastAsia="zh-CN"/>
          <w14:textFill>
            <w14:solidFill>
              <w14:schemeClr w14:val="tx1"/>
            </w14:solidFill>
          </w14:textFill>
        </w:rPr>
        <w:t>专项资金收入和支出增加。</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度收入合计</w:t>
      </w:r>
      <w:r>
        <w:rPr>
          <w:rFonts w:hint="eastAsia" w:ascii="仿宋_GB2312" w:eastAsia="仿宋_GB2312"/>
          <w:color w:val="000000" w:themeColor="text1"/>
          <w:sz w:val="30"/>
          <w:szCs w:val="30"/>
          <w:lang w:val="en-US" w:eastAsia="zh-CN"/>
          <w14:textFill>
            <w14:solidFill>
              <w14:schemeClr w14:val="tx1"/>
            </w14:solidFill>
          </w14:textFill>
        </w:rPr>
        <w:t>64930375.48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，其中：财政拨款收入</w:t>
      </w:r>
      <w:r>
        <w:rPr>
          <w:rFonts w:hint="eastAsia" w:ascii="仿宋_GB2312" w:eastAsia="仿宋_GB2312"/>
          <w:color w:val="000000" w:themeColor="text1"/>
          <w:sz w:val="30"/>
          <w:szCs w:val="30"/>
          <w:lang w:val="en-US" w:eastAsia="zh-CN"/>
          <w14:textFill>
            <w14:solidFill>
              <w14:schemeClr w14:val="tx1"/>
            </w14:solidFill>
          </w14:textFill>
        </w:rPr>
        <w:t>64930375.48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 xml:space="preserve"> </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度支出合计</w:t>
      </w:r>
      <w:r>
        <w:rPr>
          <w:rFonts w:hint="eastAsia" w:ascii="仿宋_GB2312" w:eastAsia="仿宋_GB2312"/>
          <w:color w:val="000000" w:themeColor="text1"/>
          <w:sz w:val="30"/>
          <w:szCs w:val="30"/>
          <w:lang w:val="en-US" w:eastAsia="zh-CN"/>
          <w14:textFill>
            <w14:solidFill>
              <w14:schemeClr w14:val="tx1"/>
            </w14:solidFill>
          </w14:textFill>
        </w:rPr>
        <w:t>65042824.78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，其中：基本支出</w:t>
      </w:r>
      <w:r>
        <w:rPr>
          <w:rFonts w:hint="eastAsia" w:ascii="仿宋_GB2312" w:eastAsia="仿宋_GB2312"/>
          <w:color w:val="000000" w:themeColor="text1"/>
          <w:sz w:val="30"/>
          <w:szCs w:val="30"/>
          <w:lang w:val="en-US" w:eastAsia="zh-CN"/>
          <w14:textFill>
            <w14:solidFill>
              <w14:schemeClr w14:val="tx1"/>
            </w14:solidFill>
          </w14:textFill>
        </w:rPr>
        <w:t>4908775.25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7.5</w:t>
      </w:r>
      <w:r>
        <w:rPr>
          <w:rFonts w:hint="eastAsia" w:ascii="仿宋_GB2312" w:eastAsia="仿宋_GB2312"/>
          <w:color w:val="000000" w:themeColor="text1"/>
          <w:sz w:val="30"/>
          <w:szCs w:val="30"/>
          <w14:textFill>
            <w14:solidFill>
              <w14:schemeClr w14:val="tx1"/>
            </w14:solidFill>
          </w14:textFill>
        </w:rPr>
        <w:t>%； 项目支出</w:t>
      </w:r>
      <w:r>
        <w:rPr>
          <w:rFonts w:hint="eastAsia" w:ascii="仿宋_GB2312" w:eastAsia="仿宋_GB2312"/>
          <w:color w:val="000000" w:themeColor="text1"/>
          <w:sz w:val="30"/>
          <w:szCs w:val="30"/>
          <w:lang w:val="en-US" w:eastAsia="zh-CN"/>
          <w14:textFill>
            <w14:solidFill>
              <w14:schemeClr w14:val="tx1"/>
            </w14:solidFill>
          </w14:textFill>
        </w:rPr>
        <w:t>60134049.53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92.5</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度年末结转和结余</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2019年全部项目资金和基本支出都是财政直接支付和授权支付。</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度财政拨款收入</w:t>
      </w:r>
      <w:r>
        <w:rPr>
          <w:rFonts w:hint="eastAsia" w:ascii="仿宋_GB2312" w:eastAsia="仿宋_GB2312"/>
          <w:color w:val="000000" w:themeColor="text1"/>
          <w:sz w:val="30"/>
          <w:szCs w:val="30"/>
          <w:lang w:val="en-US" w:eastAsia="zh-CN"/>
          <w14:textFill>
            <w14:solidFill>
              <w14:schemeClr w14:val="tx1"/>
            </w14:solidFill>
          </w14:textFill>
        </w:rPr>
        <w:t>64930375.48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30698898.26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89.6</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基本收入和项目资金增加</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30698898.26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89.6</w:t>
      </w:r>
      <w:r>
        <w:rPr>
          <w:rFonts w:hint="eastAsia" w:ascii="仿宋_GB2312" w:eastAsia="仿宋_GB2312"/>
          <w:color w:val="000000" w:themeColor="text1"/>
          <w:sz w:val="30"/>
          <w:szCs w:val="30"/>
          <w14:textFill>
            <w14:solidFill>
              <w14:schemeClr w14:val="tx1"/>
            </w14:solidFill>
          </w14:textFill>
        </w:rPr>
        <w:t>%。主要原因是基础设施建设专项</w:t>
      </w:r>
      <w:r>
        <w:rPr>
          <w:rFonts w:hint="eastAsia" w:ascii="仿宋_GB2312" w:eastAsia="仿宋_GB2312"/>
          <w:color w:val="000000" w:themeColor="text1"/>
          <w:sz w:val="30"/>
          <w:szCs w:val="30"/>
          <w:lang w:eastAsia="zh-CN"/>
          <w14:textFill>
            <w14:solidFill>
              <w14:schemeClr w14:val="tx1"/>
            </w14:solidFill>
          </w14:textFill>
        </w:rPr>
        <w:t>资金增加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_GB2312" w:eastAsia="仿宋_GB2312"/>
          <w:color w:val="000000" w:themeColor="text1"/>
          <w:sz w:val="30"/>
          <w:szCs w:val="30"/>
          <w:lang w:val="en-US" w:eastAsia="zh-CN"/>
          <w14:textFill>
            <w14:solidFill>
              <w14:schemeClr w14:val="tx1"/>
            </w14:solidFill>
          </w14:textFill>
        </w:rPr>
        <w:t>65042824.78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31136304.4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91.8</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基本收入和项目资金增加</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highlight w:val="none"/>
          <w:lang w:val="en-US" w:eastAsia="zh-CN"/>
          <w14:textFill>
            <w14:solidFill>
              <w14:schemeClr w14:val="tx1"/>
            </w14:solidFill>
          </w14:textFill>
        </w:rPr>
        <w:t>31136304.4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91.8</w:t>
      </w:r>
      <w:r>
        <w:rPr>
          <w:rFonts w:hint="eastAsia" w:ascii="仿宋_GB2312" w:eastAsia="仿宋_GB2312"/>
          <w:color w:val="000000" w:themeColor="text1"/>
          <w:sz w:val="30"/>
          <w:szCs w:val="30"/>
          <w14:textFill>
            <w14:solidFill>
              <w14:schemeClr w14:val="tx1"/>
            </w14:solidFill>
          </w14:textFill>
        </w:rPr>
        <w:t>%。主要原因是基础设施建设专项</w:t>
      </w:r>
      <w:r>
        <w:rPr>
          <w:rFonts w:hint="eastAsia" w:ascii="仿宋_GB2312" w:eastAsia="仿宋_GB2312"/>
          <w:color w:val="000000" w:themeColor="text1"/>
          <w:sz w:val="30"/>
          <w:szCs w:val="30"/>
          <w:lang w:eastAsia="zh-CN"/>
          <w14:textFill>
            <w14:solidFill>
              <w14:schemeClr w14:val="tx1"/>
            </w14:solidFill>
          </w14:textFill>
        </w:rPr>
        <w:t>资金增加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598650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0.9</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社会保障和就业</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322554.88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节能环保支出</w:t>
      </w:r>
      <w:r>
        <w:rPr>
          <w:rFonts w:hint="eastAsia" w:ascii="仿宋_GB2312" w:eastAsia="仿宋_GB2312"/>
          <w:color w:val="000000" w:themeColor="text1"/>
          <w:sz w:val="30"/>
          <w:szCs w:val="30"/>
          <w:lang w:val="en-US" w:eastAsia="zh-CN"/>
          <w14:textFill>
            <w14:solidFill>
              <w14:schemeClr w14:val="tx1"/>
            </w14:solidFill>
          </w14:textFill>
        </w:rPr>
        <w:t>64121619.9元，占98.6%，</w:t>
      </w:r>
      <w:r>
        <w:rPr>
          <w:rFonts w:hint="eastAsia" w:ascii="仿宋_GB2312" w:eastAsia="仿宋_GB2312"/>
          <w:color w:val="000000" w:themeColor="text1"/>
          <w:sz w:val="30"/>
          <w:szCs w:val="30"/>
          <w:lang w:eastAsia="zh-CN"/>
          <w14:textFill>
            <w14:solidFill>
              <w14:schemeClr w14:val="tx1"/>
            </w14:solidFill>
          </w14:textFill>
        </w:rPr>
        <w:t>跟年初预算数一样，</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本年未调整预算。</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（三）一般公共预算财政拨款基本支出决算情况说明</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4908775.25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。其中：人员经费</w:t>
      </w:r>
      <w:r>
        <w:rPr>
          <w:rFonts w:hint="eastAsia" w:ascii="仿宋_GB2312" w:eastAsia="仿宋_GB2312"/>
          <w:color w:val="000000" w:themeColor="text1"/>
          <w:sz w:val="30"/>
          <w:szCs w:val="30"/>
          <w:lang w:val="en-US" w:eastAsia="zh-CN"/>
          <w14:textFill>
            <w14:solidFill>
              <w14:schemeClr w14:val="tx1"/>
            </w14:solidFill>
          </w14:textFill>
        </w:rPr>
        <w:t>3321142.22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 较上年</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245843.03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退休减</w:t>
      </w:r>
      <w:r>
        <w:rPr>
          <w:rFonts w:hint="eastAsia" w:ascii="仿宋_GB2312" w:eastAsia="仿宋_GB2312"/>
          <w:color w:val="000000" w:themeColor="text1"/>
          <w:sz w:val="30"/>
          <w:szCs w:val="30"/>
          <w14:textFill>
            <w14:solidFill>
              <w14:schemeClr w14:val="tx1"/>
            </w14:solidFill>
          </w14:textFill>
        </w:rPr>
        <w:t>资。人员经费用途主要包括基本工资、津贴补贴、奖金、社会保障缴费。公用经费</w:t>
      </w:r>
      <w:r>
        <w:rPr>
          <w:rFonts w:hint="eastAsia" w:ascii="仿宋_GB2312" w:eastAsia="仿宋_GB2312"/>
          <w:color w:val="000000" w:themeColor="text1"/>
          <w:sz w:val="30"/>
          <w:szCs w:val="30"/>
          <w:lang w:val="en-US" w:eastAsia="zh-CN"/>
          <w14:textFill>
            <w14:solidFill>
              <w14:schemeClr w14:val="tx1"/>
            </w14:solidFill>
          </w14:textFill>
        </w:rPr>
        <w:t>1587633.03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370019.44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，公用经费用途主要包括办公费、</w:t>
      </w:r>
      <w:r>
        <w:rPr>
          <w:rFonts w:hint="eastAsia" w:ascii="仿宋_GB2312" w:eastAsia="仿宋_GB2312"/>
          <w:color w:val="000000" w:themeColor="text1"/>
          <w:sz w:val="30"/>
          <w:szCs w:val="30"/>
          <w:lang w:eastAsia="zh-CN"/>
          <w14:textFill>
            <w14:solidFill>
              <w14:schemeClr w14:val="tx1"/>
            </w14:solidFill>
          </w14:textFill>
        </w:rPr>
        <w:t>差旅费</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邮电费</w:t>
      </w:r>
      <w:r>
        <w:rPr>
          <w:rFonts w:hint="eastAsia" w:ascii="仿宋_GB2312" w:eastAsia="仿宋_GB2312"/>
          <w:color w:val="000000" w:themeColor="text1"/>
          <w:sz w:val="30"/>
          <w:szCs w:val="30"/>
          <w14:textFill>
            <w14:solidFill>
              <w14:schemeClr w14:val="tx1"/>
            </w14:solidFill>
          </w14:textFill>
        </w:rPr>
        <w:t>、手续费</w:t>
      </w:r>
      <w:r>
        <w:rPr>
          <w:rFonts w:hint="eastAsia" w:ascii="仿宋_GB2312" w:eastAsia="仿宋_GB2312"/>
          <w:color w:val="000000" w:themeColor="text1"/>
          <w:sz w:val="30"/>
          <w:szCs w:val="30"/>
          <w:lang w:eastAsia="zh-CN"/>
          <w14:textFill>
            <w14:solidFill>
              <w14:schemeClr w14:val="tx1"/>
            </w14:solidFill>
          </w14:textFill>
        </w:rPr>
        <w:t>、项目编制费</w:t>
      </w:r>
      <w:r>
        <w:rPr>
          <w:rFonts w:hint="eastAsia" w:ascii="仿宋_GB2312" w:eastAsia="仿宋_GB2312"/>
          <w:color w:val="000000" w:themeColor="text1"/>
          <w:sz w:val="30"/>
          <w:szCs w:val="30"/>
          <w14:textFill>
            <w14:solidFill>
              <w14:schemeClr w14:val="tx1"/>
            </w14:solidFill>
          </w14:textFill>
        </w:rPr>
        <w:t>等</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四、“三公”经费情况说明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“三公”经费支出总额情况。</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年度本部门“三公”经费支出共计</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车辆运行费减少，单位未产生接待费用。</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 xml:space="preserve"> 五、其他需要说明的事项</w:t>
      </w:r>
    </w:p>
    <w:p>
      <w:pPr>
        <w:ind w:firstLine="602" w:firstLineChars="200"/>
        <w:rPr>
          <w:rFonts w:hint="eastAsia"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 机关运行经费情况说明。</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本部门机关运行经费支出</w:t>
      </w:r>
      <w:r>
        <w:rPr>
          <w:rFonts w:hint="eastAsia" w:ascii="仿宋_GB2312" w:eastAsia="仿宋_GB2312"/>
          <w:color w:val="000000" w:themeColor="text1"/>
          <w:sz w:val="30"/>
          <w:szCs w:val="30"/>
          <w:lang w:val="en-US" w:eastAsia="zh-CN"/>
          <w14:textFill>
            <w14:solidFill>
              <w14:schemeClr w14:val="tx1"/>
            </w14:solidFill>
          </w14:textFill>
        </w:rPr>
        <w:t>107982.9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，机关运行经费主要用于开支办公费</w:t>
      </w:r>
      <w:r>
        <w:rPr>
          <w:rFonts w:hint="eastAsia" w:ascii="仿宋_GB2312" w:eastAsia="仿宋_GB2312"/>
          <w:color w:val="000000" w:themeColor="text1"/>
          <w:sz w:val="30"/>
          <w:szCs w:val="30"/>
          <w:lang w:eastAsia="zh-CN"/>
          <w14:textFill>
            <w14:solidFill>
              <w14:schemeClr w14:val="tx1"/>
            </w14:solidFill>
          </w14:textFill>
        </w:rPr>
        <w:t>、水电费</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邮电费、取暖费、差旅费、培训费、劳务费、</w:t>
      </w:r>
      <w:r>
        <w:rPr>
          <w:rFonts w:hint="eastAsia" w:ascii="仿宋_GB2312" w:eastAsia="仿宋_GB2312"/>
          <w:color w:val="000000" w:themeColor="text1"/>
          <w:sz w:val="30"/>
          <w:szCs w:val="30"/>
          <w14:textFill>
            <w14:solidFill>
              <w14:schemeClr w14:val="tx1"/>
            </w14:solidFill>
          </w14:textFill>
        </w:rPr>
        <w:t>信息网络购置更新费等。</w:t>
      </w:r>
    </w:p>
    <w:p>
      <w:pPr>
        <w:ind w:firstLine="602"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 国有资产占用情况说明。</w:t>
      </w:r>
      <w:r>
        <w:rPr>
          <w:rFonts w:hint="eastAsia" w:ascii="仿宋_GB2312" w:eastAsia="仿宋_GB2312"/>
          <w:color w:val="000000" w:themeColor="text1"/>
          <w:sz w:val="30"/>
          <w:szCs w:val="30"/>
          <w14:textFill>
            <w14:solidFill>
              <w14:schemeClr w14:val="tx1"/>
            </w14:solidFill>
          </w14:textFill>
        </w:rPr>
        <w:t>截至</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12月31日，本部门共有车辆</w:t>
      </w: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辆，其中：领导干部用车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辆、一般公务用车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辆、一般执法执勤用车</w:t>
      </w: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辆、特种专业技术用车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辆、其他用车</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 单价50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以上通用设备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台（套），单价100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以上专用设备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 xml:space="preserve"> </w:t>
      </w:r>
      <w:r>
        <w:rPr>
          <w:rFonts w:hint="eastAsia" w:ascii="楷体_GB2312" w:eastAsia="楷体_GB2312"/>
          <w:b/>
          <w:color w:val="000000" w:themeColor="text1"/>
          <w:sz w:val="30"/>
          <w:szCs w:val="30"/>
          <w14:textFill>
            <w14:solidFill>
              <w14:schemeClr w14:val="tx1"/>
            </w14:solidFill>
          </w14:textFill>
        </w:rPr>
        <w:t>（三） 政府采购支出情况说明。</w:t>
      </w: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年本部门政府采购支出总额</w:t>
      </w:r>
      <w:r>
        <w:rPr>
          <w:rFonts w:hint="eastAsia" w:ascii="仿宋_GB2312" w:eastAsia="仿宋_GB2312"/>
          <w:color w:val="000000" w:themeColor="text1"/>
          <w:sz w:val="30"/>
          <w:szCs w:val="30"/>
          <w:lang w:val="en-US" w:eastAsia="zh-CN"/>
          <w14:textFill>
            <w14:solidFill>
              <w14:schemeClr w14:val="tx1"/>
            </w14:solidFill>
          </w14:textFill>
        </w:rPr>
        <w:t>4800万元</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，其中：政府采购货物支出</w:t>
      </w:r>
      <w:r>
        <w:rPr>
          <w:rFonts w:hint="eastAsia" w:ascii="仿宋_GB2312" w:eastAsia="仿宋_GB2312"/>
          <w:color w:val="000000" w:themeColor="text1"/>
          <w:sz w:val="30"/>
          <w:szCs w:val="30"/>
          <w:lang w:val="en-US" w:eastAsia="zh-CN"/>
          <w14:textFill>
            <w14:solidFill>
              <w14:schemeClr w14:val="tx1"/>
            </w14:solidFill>
          </w14:textFill>
        </w:rPr>
        <w:t>4800万</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、政府采购工程支出</w:t>
      </w:r>
      <w:r>
        <w:rPr>
          <w:rFonts w:hint="eastAsia" w:ascii="仿宋_GB2312" w:eastAsia="仿宋_GB2312"/>
          <w:color w:val="000000" w:themeColor="text1"/>
          <w:sz w:val="30"/>
          <w:szCs w:val="30"/>
          <w:lang w:val="en-US" w:eastAsia="zh-CN"/>
          <w14:textFill>
            <w14:solidFill>
              <w14:schemeClr w14:val="tx1"/>
            </w14:solidFill>
          </w14:textFill>
        </w:rPr>
        <w:t>4800万</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、政府采购服务支出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黑体" w:hAnsi="黑体" w:eastAsia="黑体"/>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（四）预算绩效管理情况说明</w:t>
      </w:r>
      <w:r>
        <w:rPr>
          <w:rFonts w:hint="eastAsia" w:ascii="仿宋_GB2312" w:hAnsi="黑体" w:eastAsia="仿宋_GB2312"/>
          <w:color w:val="000000" w:themeColor="text1"/>
          <w:sz w:val="30"/>
          <w:szCs w:val="30"/>
          <w14:textFill>
            <w14:solidFill>
              <w14:schemeClr w14:val="tx1"/>
            </w14:solidFill>
          </w14:textFill>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年我单位未组织第三方组织绩效评价</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六、专业名词解释。</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（一）财政拨款收入：</w:t>
      </w:r>
      <w:r>
        <w:rPr>
          <w:rFonts w:hint="eastAsia" w:ascii="仿宋_GB2312" w:eastAsia="仿宋_GB2312"/>
          <w:color w:val="000000" w:themeColor="text1"/>
          <w:sz w:val="30"/>
          <w:szCs w:val="30"/>
          <w14:textFill>
            <w14:solidFill>
              <w14:schemeClr w14:val="tx1"/>
            </w14:solidFill>
          </w14:textFill>
        </w:rPr>
        <w:t>指本年度从本级财政部门取得的财政拨款，包括一般公共预算财政拨款和政府性基金预算财政拨款。</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（二）事业收入：</w:t>
      </w:r>
      <w:r>
        <w:rPr>
          <w:rFonts w:hint="eastAsia" w:ascii="仿宋_GB2312" w:eastAsia="仿宋_GB2312"/>
          <w:color w:val="000000" w:themeColor="text1"/>
          <w:sz w:val="30"/>
          <w:szCs w:val="30"/>
          <w14:textFill>
            <w14:solidFill>
              <w14:schemeClr w14:val="tx1"/>
            </w14:solidFill>
          </w14:textFill>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（三）经营收入：</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指事业单位在专业业务活动及其辅助活动之外开展非独立核算经营活动取得的收入。</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（四）其他收入：</w:t>
      </w:r>
      <w:r>
        <w:rPr>
          <w:rFonts w:hint="eastAsia" w:ascii="仿宋_GB2312" w:eastAsia="仿宋_GB2312"/>
          <w:color w:val="000000" w:themeColor="text1"/>
          <w:sz w:val="30"/>
          <w:szCs w:val="30"/>
          <w14:textFill>
            <w14:solidFill>
              <w14:schemeClr w14:val="tx1"/>
            </w14:solidFill>
          </w14:textFill>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（五）用事业基金弥补收支差额：</w:t>
      </w:r>
      <w:r>
        <w:rPr>
          <w:rFonts w:hint="eastAsia" w:ascii="仿宋_GB2312" w:eastAsia="仿宋_GB2312"/>
          <w:color w:val="000000" w:themeColor="text1"/>
          <w:sz w:val="30"/>
          <w:szCs w:val="30"/>
          <w14:textFill>
            <w14:solidFill>
              <w14:schemeClr w14:val="tx1"/>
            </w14:solidFill>
          </w14:textFill>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（六）年初结转和结余：</w:t>
      </w:r>
      <w:r>
        <w:rPr>
          <w:rFonts w:hint="eastAsia" w:ascii="仿宋_GB2312" w:eastAsia="仿宋_GB2312"/>
          <w:color w:val="000000" w:themeColor="text1"/>
          <w:sz w:val="30"/>
          <w:szCs w:val="30"/>
          <w14:textFill>
            <w14:solidFill>
              <w14:schemeClr w14:val="tx1"/>
            </w14:solidFill>
          </w14:textFill>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（七）结余分配：</w:t>
      </w:r>
      <w:r>
        <w:rPr>
          <w:rFonts w:hint="eastAsia" w:ascii="仿宋_GB2312" w:eastAsia="仿宋_GB2312"/>
          <w:color w:val="000000" w:themeColor="text1"/>
          <w:sz w:val="30"/>
          <w:szCs w:val="30"/>
          <w14:textFill>
            <w14:solidFill>
              <w14:schemeClr w14:val="tx1"/>
            </w14:solidFill>
          </w14:textFill>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（八）年末结转和结余：</w:t>
      </w:r>
      <w:r>
        <w:rPr>
          <w:rFonts w:hint="eastAsia" w:ascii="仿宋_GB2312" w:eastAsia="仿宋_GB2312"/>
          <w:color w:val="000000" w:themeColor="text1"/>
          <w:sz w:val="30"/>
          <w:szCs w:val="30"/>
          <w14:textFill>
            <w14:solidFill>
              <w14:schemeClr w14:val="tx1"/>
            </w14:solidFill>
          </w14:textFill>
        </w:rPr>
        <w:t>指单位结转下年的基本支出结转、项目支出结转和结余、经营结余。不包括事业单位净资产项下的事业基金和专用基金。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（九）基本支出：</w:t>
      </w:r>
      <w:r>
        <w:rPr>
          <w:rFonts w:hint="eastAsia" w:ascii="仿宋_GB2312" w:eastAsia="仿宋_GB2312"/>
          <w:color w:val="000000" w:themeColor="text1"/>
          <w:sz w:val="30"/>
          <w:szCs w:val="30"/>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（十）项目支出：</w:t>
      </w:r>
      <w:r>
        <w:rPr>
          <w:rFonts w:hint="eastAsia" w:ascii="仿宋_GB2312" w:eastAsia="仿宋_GB2312"/>
          <w:color w:val="000000" w:themeColor="text1"/>
          <w:sz w:val="30"/>
          <w:szCs w:val="30"/>
          <w14:textFill>
            <w14:solidFill>
              <w14:schemeClr w14:val="tx1"/>
            </w14:solidFill>
          </w14:textFill>
        </w:rPr>
        <w:t>指在基本支出之外为完成特定行政任务和事业发展目标所发生的支出。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（十一）经营支出：</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（十二）“三公”经费：</w:t>
      </w:r>
      <w:r>
        <w:rPr>
          <w:rFonts w:hint="eastAsia" w:ascii="仿宋_GB2312" w:eastAsia="仿宋_GB2312"/>
          <w:color w:val="000000" w:themeColor="text1"/>
          <w:sz w:val="30"/>
          <w:szCs w:val="30"/>
          <w14:textFill>
            <w14:solidFill>
              <w14:schemeClr w14:val="tx1"/>
            </w14:solidFill>
          </w14:textFill>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（十三）机关运行经费：</w:t>
      </w:r>
      <w:r>
        <w:rPr>
          <w:rFonts w:hint="eastAsia" w:ascii="仿宋_GB2312" w:eastAsia="仿宋_GB2312"/>
          <w:color w:val="000000" w:themeColor="text1"/>
          <w:sz w:val="30"/>
          <w:szCs w:val="30"/>
          <w14:textFill>
            <w14:solidFill>
              <w14:schemeClr w14:val="tx1"/>
            </w14:solidFill>
          </w14:textFill>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（十四）工资福利支出（支出经济分类科目类级）：</w:t>
      </w:r>
      <w:r>
        <w:rPr>
          <w:rFonts w:hint="eastAsia" w:ascii="仿宋_GB2312" w:eastAsia="仿宋_GB2312"/>
          <w:color w:val="000000" w:themeColor="text1"/>
          <w:sz w:val="30"/>
          <w:szCs w:val="30"/>
          <w14:textFill>
            <w14:solidFill>
              <w14:schemeClr w14:val="tx1"/>
            </w14:solidFill>
          </w14:textFill>
        </w:rPr>
        <w:t>反映单位开支的在职职工和编制外长期聘用人员的各类劳动报酬，以及为上述人员缴纳的各项社会保险费等。</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（十五）商品和服务支出（支出经济分类科目类级）：</w:t>
      </w:r>
      <w:r>
        <w:rPr>
          <w:rFonts w:hint="eastAsia" w:ascii="仿宋_GB2312" w:eastAsia="仿宋_GB2312"/>
          <w:color w:val="000000" w:themeColor="text1"/>
          <w:sz w:val="30"/>
          <w:szCs w:val="30"/>
          <w14:textFill>
            <w14:solidFill>
              <w14:schemeClr w14:val="tx1"/>
            </w14:solidFill>
          </w14:textFill>
        </w:rPr>
        <w:t>反映单位购买商品和服务的支出（不包括用于购置固定资产的支出、战略性和应急储备支出）。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（十六）对个人和家庭的补助（支出经济分类科目类级）：</w:t>
      </w:r>
      <w:r>
        <w:rPr>
          <w:rFonts w:hint="eastAsia" w:ascii="仿宋_GB2312" w:eastAsia="仿宋_GB2312"/>
          <w:color w:val="000000" w:themeColor="text1"/>
          <w:sz w:val="30"/>
          <w:szCs w:val="30"/>
          <w14:textFill>
            <w14:solidFill>
              <w14:schemeClr w14:val="tx1"/>
            </w14:solidFill>
          </w14:textFill>
        </w:rPr>
        <w:t>反映用于对个人和家庭的补助支出。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（十七）其他资本性支出（支出经济分类科目类级）：</w:t>
      </w:r>
      <w:r>
        <w:rPr>
          <w:rFonts w:hint="eastAsia" w:ascii="仿宋_GB2312" w:eastAsia="仿宋_GB2312"/>
          <w:color w:val="000000" w:themeColor="text1"/>
          <w:sz w:val="30"/>
          <w:szCs w:val="30"/>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注：</w:t>
      </w:r>
      <w:r>
        <w:rPr>
          <w:rFonts w:hint="eastAsia" w:ascii="仿宋_GB2312" w:eastAsia="仿宋_GB2312"/>
          <w:color w:val="000000" w:themeColor="text1"/>
          <w:sz w:val="30"/>
          <w:szCs w:val="30"/>
          <w14:textFill>
            <w14:solidFill>
              <w14:schemeClr w14:val="tx1"/>
            </w14:solidFill>
          </w14:textFill>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color w:val="000000" w:themeColor="text1"/>
          <w:sz w:val="30"/>
          <w:szCs w:val="30"/>
          <w14:textFill>
            <w14:solidFill>
              <w14:schemeClr w14:val="tx1"/>
            </w14:solidFill>
          </w14:textFill>
        </w:rPr>
      </w:pPr>
    </w:p>
    <w:p>
      <w:pPr>
        <w:ind w:firstLine="600" w:firstLineChars="200"/>
        <w:rPr>
          <w:rFonts w:ascii="仿宋_GB2312" w:eastAsia="仿宋_GB2312"/>
          <w:color w:val="000000" w:themeColor="text1"/>
          <w:sz w:val="30"/>
          <w:szCs w:val="30"/>
          <w14:textFill>
            <w14:solidFill>
              <w14:schemeClr w14:val="tx1"/>
            </w14:solidFill>
          </w14:textFill>
        </w:rPr>
      </w:pPr>
    </w:p>
    <w:p>
      <w:pPr>
        <w:jc w:val="righ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2020年10月17日</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2B237A8"/>
    <w:rsid w:val="04B27EC7"/>
    <w:rsid w:val="0D560438"/>
    <w:rsid w:val="13836B25"/>
    <w:rsid w:val="14A629C9"/>
    <w:rsid w:val="17542C27"/>
    <w:rsid w:val="18F1352C"/>
    <w:rsid w:val="195E20F9"/>
    <w:rsid w:val="1B2B429C"/>
    <w:rsid w:val="1B943FD8"/>
    <w:rsid w:val="1DD64839"/>
    <w:rsid w:val="2058605C"/>
    <w:rsid w:val="2230377C"/>
    <w:rsid w:val="26250A64"/>
    <w:rsid w:val="2EE67926"/>
    <w:rsid w:val="2F557316"/>
    <w:rsid w:val="35130FCB"/>
    <w:rsid w:val="3FC67B95"/>
    <w:rsid w:val="4506272A"/>
    <w:rsid w:val="48157D19"/>
    <w:rsid w:val="535B3B68"/>
    <w:rsid w:val="582679AF"/>
    <w:rsid w:val="598E5B2F"/>
    <w:rsid w:val="5E8C02F1"/>
    <w:rsid w:val="5F2727A8"/>
    <w:rsid w:val="60FC338A"/>
    <w:rsid w:val="6B4014A0"/>
    <w:rsid w:val="6C1122C1"/>
    <w:rsid w:val="6D75333B"/>
    <w:rsid w:val="6E3618C9"/>
    <w:rsid w:val="7A0344C4"/>
    <w:rsid w:val="7A0958A2"/>
    <w:rsid w:val="7CDD3E62"/>
    <w:rsid w:val="7DD3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39</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2020-10-19T12:30:00Z</cp:lastPrinted>
  <dcterms:modified xsi:type="dcterms:W3CDTF">2020-11-02T15:20:56Z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