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36"/>
          <w:szCs w:val="36"/>
        </w:rPr>
      </w:pPr>
      <w:r>
        <w:rPr>
          <w:rFonts w:hint="eastAsia" w:ascii="方正小标宋简体" w:eastAsia="方正小标宋简体"/>
          <w:sz w:val="36"/>
          <w:szCs w:val="36"/>
          <w:lang w:eastAsia="zh-CN"/>
        </w:rPr>
        <w:t>中共积石山县委宣传部2019年</w:t>
      </w:r>
      <w:r>
        <w:rPr>
          <w:rFonts w:hint="eastAsia" w:ascii="方正小标宋简体" w:eastAsia="方正小标宋简体"/>
          <w:sz w:val="36"/>
          <w:szCs w:val="36"/>
        </w:rPr>
        <w:t>度部门决算情况说明</w:t>
      </w:r>
    </w:p>
    <w:p>
      <w:pPr>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黑体" w:hAnsi="黑体" w:eastAsia="黑体"/>
          <w:sz w:val="30"/>
          <w:szCs w:val="30"/>
        </w:rPr>
      </w:pPr>
      <w:r>
        <w:rPr>
          <w:rFonts w:hint="eastAsia" w:ascii="黑体" w:hAnsi="黑体" w:eastAsia="黑体"/>
          <w:sz w:val="30"/>
          <w:szCs w:val="30"/>
        </w:rPr>
        <w:t>一、部门基本情况</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ascii="楷体_GB2312" w:eastAsia="楷体_GB2312"/>
          <w:b/>
          <w:sz w:val="30"/>
          <w:szCs w:val="30"/>
        </w:rPr>
      </w:pPr>
      <w:r>
        <w:rPr>
          <w:rFonts w:hint="eastAsia" w:ascii="楷体_GB2312" w:eastAsia="楷体_GB2312"/>
          <w:b/>
          <w:sz w:val="30"/>
          <w:szCs w:val="30"/>
        </w:rPr>
        <w:t>（一）职能职责</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拟定全县宣传思想文化工作重大方针政策和事业发展总体规划,组织开展党的中心任务和路线、方针、政策的宣传,国际国内形势的宣传,以及政治、经济、文化活动的社会宣传;统筹协调推进全县宣传思想文化领域法治建设。</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2.贯彻执行中央、省委、州委和县委有关意识形态方面的方针、政策,制订全县宣传文化工作的方针和事业建设总体规划,并组织实施。</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3.负责组织指导理论研究、理论学习、理论宣传、理论宣讲方面的工作;负责抓好党校的阵地建设;会同县委组织部和有关部门做好全县党员、干部的教育工作。</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4.会同有关部门研究和改进群众思想教育工作研究部署企事业单位的思想政治工作;负责企事业单位政工工作人员专业职务评定、考核、培训工作。</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5.负责指导协调全县互联网宣传和信息内容管理工作,统筹协调数字新媒体的建设与管理。</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6.研究制订全县精神文明建设的规划、措施,部署、指导、协调开展群众性精神文明创建活动。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7.负责规划和指导全县精神产品的创作和生产协调组织中华优秀传统文化传承发展有关工作,指导协调推动群众文化建设。</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8.负责贯彻执行党的文艺方针政策,加强对文化文艺、新闻出版、广播电影电视、社会科学研究等部门及有关社会团体的工作进行指导、协调和管理,会同有关部门做好中央、省州文艺院团来本县演出。</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9.会同有关部门做好报刊、印刷、出版、广播电合、电视合的申报、审批和管理工作。</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10.统筹协调全县对外宣传工作,指导协调有关部门贯执行中央、省委、州委对外宣传工作战略、重大方针政策和对外宣传事业发展总体规划,联系中央省、州各级新闻单位,会同有关部门做好境外来访记者采访事务方面的工作。</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11.统筹协调组织开展全县新闻发布工作,承担县委新闻发布有关组织协调工作,负责县政府新闻发布组织实施工作,拟定重大问题宣传口径。</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12.会同县委组织部管理县直文化文艺、新闻出版、广播电视和有关社会团体的领导干部,指导这些部门领导班子的建设;规划党委宣传干部和有关宣传文化系统领导、骨干的培训工作;联系宣传文化系统的知识分子,会同有关部门做好知识分子工作。</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13.负责县委互联网信息办公室互联网宣传和信息内容管理方面的工作实施方针、政策的指导。负责开展精神文明建设和县融媒体工作的监督管理</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14.按照县委统一部署,协调全县宣传思想文化系筑各部门之间的工作,会同有关部门研究和改进基层宣传思想工作。</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15.完成县委、县政府和上级宣传部交办的其他任务。</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16.将县文化广播影视局的新闻出版和电影管理职责划入县委宣传部。</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ascii="楷体_GB2312" w:eastAsia="楷体_GB2312"/>
          <w:b/>
          <w:sz w:val="30"/>
          <w:szCs w:val="30"/>
        </w:rPr>
      </w:pPr>
      <w:r>
        <w:rPr>
          <w:rFonts w:hint="eastAsia" w:ascii="楷体_GB2312" w:eastAsia="楷体_GB2312"/>
          <w:b/>
          <w:sz w:val="30"/>
          <w:szCs w:val="30"/>
        </w:rPr>
        <w:t>（二）机构设置</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县委宣传部是县委工作部门</w:t>
      </w:r>
      <w:r>
        <w:rPr>
          <w:rFonts w:hint="eastAsia" w:ascii="仿宋_GB2312" w:eastAsia="仿宋_GB2312"/>
          <w:sz w:val="30"/>
          <w:szCs w:val="30"/>
          <w:lang w:val="en-US" w:eastAsia="zh-CN"/>
        </w:rPr>
        <w:t>,</w:t>
      </w:r>
      <w:r>
        <w:rPr>
          <w:rFonts w:hint="eastAsia" w:ascii="仿宋_GB2312" w:eastAsia="仿宋_GB2312"/>
          <w:sz w:val="30"/>
          <w:szCs w:val="30"/>
        </w:rPr>
        <w:t>加挂县政府新闻办公室、县新闻出版局、县精神文明建设指导委员会办公室牌子。县委网络安全和信息化委员会办公室设在县委宣传部。内设</w:t>
      </w:r>
      <w:r>
        <w:rPr>
          <w:rFonts w:hint="eastAsia" w:ascii="仿宋_GB2312" w:eastAsia="仿宋_GB2312"/>
          <w:sz w:val="30"/>
          <w:szCs w:val="30"/>
          <w:lang w:eastAsia="zh-CN"/>
        </w:rPr>
        <w:t>办公室（理论股）、文明股（文化出版股）、网信股（新闻股）</w:t>
      </w:r>
      <w:r>
        <w:rPr>
          <w:rFonts w:hint="eastAsia" w:ascii="仿宋_GB2312" w:eastAsia="仿宋_GB2312"/>
          <w:sz w:val="30"/>
          <w:szCs w:val="30"/>
        </w:rPr>
        <w:t>3个股级机构。</w:t>
      </w:r>
      <w:r>
        <w:rPr>
          <w:rFonts w:hint="eastAsia" w:ascii="仿宋_GB2312" w:eastAsia="仿宋_GB2312"/>
          <w:sz w:val="30"/>
          <w:szCs w:val="30"/>
          <w:lang w:eastAsia="zh-CN"/>
        </w:rPr>
        <w:t>有县外宣办、县文联、县委报道组</w:t>
      </w:r>
      <w:r>
        <w:rPr>
          <w:rFonts w:hint="eastAsia" w:ascii="仿宋_GB2312" w:eastAsia="仿宋_GB2312"/>
          <w:sz w:val="30"/>
          <w:szCs w:val="30"/>
          <w:lang w:val="en-US" w:eastAsia="zh-CN"/>
        </w:rPr>
        <w:t>3个科级建制</w:t>
      </w:r>
      <w:bookmarkStart w:id="0" w:name="_GoBack"/>
      <w:bookmarkEnd w:id="0"/>
      <w:r>
        <w:rPr>
          <w:rFonts w:hint="eastAsia" w:ascii="仿宋_GB2312" w:eastAsia="仿宋_GB2312"/>
          <w:sz w:val="30"/>
          <w:szCs w:val="30"/>
          <w:lang w:eastAsia="zh-CN"/>
        </w:rPr>
        <w:t>单位。</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表一：收入支出决算总表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表二：收入决算表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表三：支出决算表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表四：财政拨款收入支出决算总表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表五：一般公共预算财政拨款支出决算表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表六：一般公共预算财政拨款基本支出决算表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表八：政府性基金预算财政拨款收入支出决算表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ascii="楷体_GB2312" w:eastAsia="楷体_GB2312"/>
          <w:b/>
          <w:sz w:val="30"/>
          <w:szCs w:val="30"/>
        </w:rPr>
      </w:pPr>
      <w:r>
        <w:rPr>
          <w:rFonts w:hint="eastAsia" w:ascii="楷体_GB2312" w:eastAsia="楷体_GB2312"/>
          <w:b/>
          <w:sz w:val="30"/>
          <w:szCs w:val="30"/>
        </w:rPr>
        <w:t>（一）收入支出决算总体情况说明</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度收入总计9222826.14</w:t>
      </w:r>
      <w:r>
        <w:rPr>
          <w:rFonts w:hint="eastAsia" w:ascii="仿宋_GB2312" w:eastAsia="仿宋_GB2312"/>
          <w:sz w:val="30"/>
          <w:szCs w:val="30"/>
          <w:lang w:eastAsia="zh-CN"/>
        </w:rPr>
        <w:t>元</w:t>
      </w:r>
      <w:r>
        <w:rPr>
          <w:rFonts w:hint="eastAsia" w:ascii="仿宋_GB2312" w:eastAsia="仿宋_GB2312"/>
          <w:sz w:val="30"/>
          <w:szCs w:val="30"/>
        </w:rPr>
        <w:t>，支出总计9210966.39</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rPr>
        <w:t>597184.1</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6.08</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rPr>
        <w:t>2539673.17</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21.61</w:t>
      </w:r>
      <w:r>
        <w:rPr>
          <w:rFonts w:hint="eastAsia" w:ascii="仿宋_GB2312" w:eastAsia="仿宋_GB2312"/>
          <w:sz w:val="30"/>
          <w:szCs w:val="30"/>
        </w:rPr>
        <w:t>%。主要原因是</w:t>
      </w:r>
      <w:r>
        <w:rPr>
          <w:rFonts w:hint="eastAsia" w:ascii="仿宋_GB2312" w:eastAsia="仿宋_GB2312"/>
          <w:sz w:val="30"/>
          <w:szCs w:val="30"/>
          <w:lang w:eastAsia="zh-CN"/>
        </w:rPr>
        <w:t>项目实施完毕，收入支出减少。</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度收入合计9,222,826.14</w:t>
      </w:r>
      <w:r>
        <w:rPr>
          <w:rFonts w:hint="eastAsia" w:ascii="仿宋_GB2312" w:eastAsia="仿宋_GB2312"/>
          <w:sz w:val="30"/>
          <w:szCs w:val="30"/>
          <w:lang w:eastAsia="zh-CN"/>
        </w:rPr>
        <w:t>元</w:t>
      </w:r>
      <w:r>
        <w:rPr>
          <w:rFonts w:hint="eastAsia" w:ascii="仿宋_GB2312" w:eastAsia="仿宋_GB2312"/>
          <w:sz w:val="30"/>
          <w:szCs w:val="30"/>
        </w:rPr>
        <w:t>，其中：财政拨款收入9,088,742.14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98.55</w:t>
      </w:r>
      <w:r>
        <w:rPr>
          <w:rFonts w:hint="eastAsia" w:ascii="仿宋_GB2312" w:eastAsia="仿宋_GB2312"/>
          <w:sz w:val="30"/>
          <w:szCs w:val="30"/>
        </w:rPr>
        <w:t>%；其他收入134,084.00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1.45</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度支出合计9,210,966.39</w:t>
      </w:r>
      <w:r>
        <w:rPr>
          <w:rFonts w:hint="eastAsia" w:ascii="仿宋_GB2312" w:eastAsia="仿宋_GB2312"/>
          <w:sz w:val="30"/>
          <w:szCs w:val="30"/>
          <w:lang w:eastAsia="zh-CN"/>
        </w:rPr>
        <w:t>元</w:t>
      </w:r>
      <w:r>
        <w:rPr>
          <w:rFonts w:hint="eastAsia" w:ascii="仿宋_GB2312" w:eastAsia="仿宋_GB2312"/>
          <w:sz w:val="30"/>
          <w:szCs w:val="30"/>
        </w:rPr>
        <w:t>，其中：基本支出2,841,197.39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30.85</w:t>
      </w:r>
      <w:r>
        <w:rPr>
          <w:rFonts w:hint="eastAsia" w:ascii="仿宋_GB2312" w:eastAsia="仿宋_GB2312"/>
          <w:sz w:val="30"/>
          <w:szCs w:val="30"/>
        </w:rPr>
        <w:t>%； 项目支出6,369,769.00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69.15</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度年末结转和结余78,123.30</w:t>
      </w:r>
      <w:r>
        <w:rPr>
          <w:rFonts w:hint="eastAsia" w:ascii="仿宋_GB2312" w:eastAsia="仿宋_GB2312"/>
          <w:sz w:val="30"/>
          <w:szCs w:val="30"/>
          <w:lang w:eastAsia="zh-CN"/>
        </w:rPr>
        <w:t>元</w:t>
      </w:r>
      <w:r>
        <w:rPr>
          <w:rFonts w:hint="eastAsia" w:ascii="仿宋_GB2312" w:eastAsia="仿宋_GB2312"/>
          <w:sz w:val="30"/>
          <w:szCs w:val="30"/>
        </w:rPr>
        <w:t>，较上年增加11859.75</w:t>
      </w:r>
      <w:r>
        <w:rPr>
          <w:rFonts w:hint="eastAsia" w:ascii="仿宋_GB2312" w:eastAsia="仿宋_GB2312"/>
          <w:sz w:val="30"/>
          <w:szCs w:val="30"/>
          <w:lang w:eastAsia="zh-CN"/>
        </w:rPr>
        <w:t>元</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ascii="楷体_GB2312" w:eastAsia="楷体_GB2312"/>
          <w:b/>
          <w:sz w:val="30"/>
          <w:szCs w:val="30"/>
        </w:rPr>
      </w:pPr>
      <w:r>
        <w:rPr>
          <w:rFonts w:hint="eastAsia" w:ascii="楷体_GB2312" w:eastAsia="楷体_GB2312"/>
          <w:b/>
          <w:sz w:val="30"/>
          <w:szCs w:val="30"/>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度财政拨款收入9,088,742.14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rPr>
        <w:t>580818.1</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9</w:t>
      </w:r>
      <w:r>
        <w:rPr>
          <w:rFonts w:hint="eastAsia" w:ascii="仿宋_GB2312" w:eastAsia="仿宋_GB2312"/>
          <w:sz w:val="30"/>
          <w:szCs w:val="30"/>
        </w:rPr>
        <w:t>%。主要原因是</w:t>
      </w:r>
      <w:r>
        <w:rPr>
          <w:rFonts w:hint="eastAsia" w:ascii="仿宋_GB2312" w:eastAsia="仿宋_GB2312"/>
          <w:sz w:val="30"/>
          <w:szCs w:val="30"/>
          <w:lang w:eastAsia="zh-CN"/>
        </w:rPr>
        <w:t>人员变动，预算调整</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度财政拨款支出9,036,135.19</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rPr>
        <w:t>612064.18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6.34</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度财政拨款支出主要用于以下方面：一般公共服务支出8,891,842.71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98.4</w:t>
      </w:r>
      <w:r>
        <w:rPr>
          <w:rFonts w:hint="eastAsia" w:ascii="仿宋_GB2312" w:eastAsia="仿宋_GB2312"/>
          <w:color w:val="000000" w:themeColor="text1"/>
          <w:sz w:val="30"/>
          <w:szCs w:val="30"/>
          <w14:textFill>
            <w14:solidFill>
              <w14:schemeClr w14:val="tx1"/>
            </w14:solidFill>
          </w14:textFill>
        </w:rPr>
        <w:t>%，；社会保障与就业支出144,292.48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1.6</w:t>
      </w:r>
      <w:r>
        <w:rPr>
          <w:rFonts w:hint="eastAsia" w:ascii="仿宋_GB2312" w:eastAsia="仿宋_GB2312"/>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度一般公共财政拨款基本支出2666366.19</w:t>
      </w:r>
      <w:r>
        <w:rPr>
          <w:rFonts w:hint="eastAsia" w:ascii="仿宋_GB2312" w:eastAsia="仿宋_GB2312"/>
          <w:sz w:val="30"/>
          <w:szCs w:val="30"/>
          <w:lang w:eastAsia="zh-CN"/>
        </w:rPr>
        <w:t>元</w:t>
      </w:r>
      <w:r>
        <w:rPr>
          <w:rFonts w:hint="eastAsia" w:ascii="仿宋_GB2312" w:eastAsia="仿宋_GB2312"/>
          <w:sz w:val="30"/>
          <w:szCs w:val="30"/>
        </w:rPr>
        <w:t>。其中：人员经费1,718,209.14， 较上年</w:t>
      </w:r>
      <w:r>
        <w:rPr>
          <w:rFonts w:hint="eastAsia" w:ascii="仿宋_GB2312" w:eastAsia="仿宋_GB2312"/>
          <w:sz w:val="30"/>
          <w:szCs w:val="30"/>
          <w:lang w:eastAsia="zh-CN"/>
        </w:rPr>
        <w:t>减少</w:t>
      </w:r>
      <w:r>
        <w:rPr>
          <w:rFonts w:hint="eastAsia" w:ascii="仿宋_GB2312" w:eastAsia="仿宋_GB2312"/>
          <w:sz w:val="30"/>
          <w:szCs w:val="30"/>
        </w:rPr>
        <w:t>73936.1</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，人员经费用途主要包括基本工资、津贴补贴、奖金、社会保障缴费等。公用经费948,157.05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rPr>
        <w:t>1631337.27</w:t>
      </w:r>
      <w:r>
        <w:rPr>
          <w:rFonts w:hint="eastAsia" w:ascii="仿宋_GB2312" w:eastAsia="仿宋_GB2312"/>
          <w:sz w:val="30"/>
          <w:szCs w:val="30"/>
          <w:lang w:eastAsia="zh-CN"/>
        </w:rPr>
        <w:t>元</w:t>
      </w:r>
      <w:r>
        <w:rPr>
          <w:rFonts w:hint="eastAsia" w:ascii="仿宋_GB2312" w:eastAsia="仿宋_GB2312"/>
          <w:sz w:val="30"/>
          <w:szCs w:val="30"/>
        </w:rPr>
        <w:t>，公用经费用途主要包括办公费、印刷费、咨询费、手续费</w:t>
      </w:r>
      <w:r>
        <w:rPr>
          <w:rFonts w:hint="eastAsia" w:ascii="仿宋_GB2312" w:eastAsia="仿宋_GB2312"/>
          <w:sz w:val="30"/>
          <w:szCs w:val="30"/>
          <w:lang w:eastAsia="zh-CN"/>
        </w:rPr>
        <w:t>、差旅费</w:t>
      </w:r>
      <w:r>
        <w:rPr>
          <w:rFonts w:hint="eastAsia" w:ascii="仿宋_GB2312" w:eastAsia="仿宋_GB2312"/>
          <w:sz w:val="30"/>
          <w:szCs w:val="30"/>
        </w:rPr>
        <w:t>等。</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黑体" w:hAnsi="黑体" w:eastAsia="黑体"/>
          <w:sz w:val="30"/>
          <w:szCs w:val="30"/>
        </w:rPr>
      </w:pPr>
      <w:r>
        <w:rPr>
          <w:rFonts w:hint="eastAsia" w:ascii="黑体" w:hAnsi="黑体" w:eastAsia="黑体"/>
          <w:sz w:val="30"/>
          <w:szCs w:val="30"/>
        </w:rPr>
        <w:t>四、“三公”经费情况说明</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ascii="楷体_GB2312" w:eastAsia="楷体_GB2312"/>
          <w:b/>
          <w:sz w:val="30"/>
          <w:szCs w:val="30"/>
        </w:rPr>
      </w:pPr>
      <w:r>
        <w:rPr>
          <w:rFonts w:hint="eastAsia" w:ascii="楷体_GB2312" w:eastAsia="楷体_GB2312"/>
          <w:b/>
          <w:sz w:val="30"/>
          <w:szCs w:val="30"/>
        </w:rPr>
        <w:t>（一）“三公”经费支出总额情况。</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年度本部门“三公”经费支出共计14,232.00</w:t>
      </w:r>
      <w:r>
        <w:rPr>
          <w:rFonts w:hint="eastAsia" w:ascii="仿宋_GB2312" w:eastAsia="仿宋_GB2312"/>
          <w:sz w:val="30"/>
          <w:szCs w:val="30"/>
          <w:lang w:eastAsia="zh-CN"/>
        </w:rPr>
        <w:t>元</w:t>
      </w:r>
      <w:r>
        <w:rPr>
          <w:rFonts w:hint="eastAsia" w:ascii="仿宋_GB2312" w:eastAsia="仿宋_GB2312"/>
          <w:sz w:val="30"/>
          <w:szCs w:val="30"/>
        </w:rPr>
        <w:t>，较上年支出数增加5089</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省州文艺演出、记者团采访次数增加</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ascii="楷体_GB2312" w:eastAsia="楷体_GB2312"/>
          <w:b/>
          <w:sz w:val="30"/>
          <w:szCs w:val="30"/>
        </w:rPr>
      </w:pPr>
      <w:r>
        <w:rPr>
          <w:rFonts w:hint="eastAsia" w:ascii="楷体_GB2312" w:eastAsia="楷体_GB2312"/>
          <w:b/>
          <w:sz w:val="30"/>
          <w:szCs w:val="30"/>
        </w:rPr>
        <w:t>（二）“三公”经费分项支出情况。</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仿宋_GB2312" w:eastAsia="仿宋_GB2312"/>
          <w:sz w:val="30"/>
          <w:szCs w:val="30"/>
        </w:rPr>
        <w:t>公务接待费14,232.00</w:t>
      </w:r>
      <w:r>
        <w:rPr>
          <w:rFonts w:hint="eastAsia" w:ascii="仿宋_GB2312" w:eastAsia="仿宋_GB2312"/>
          <w:sz w:val="30"/>
          <w:szCs w:val="30"/>
          <w:lang w:eastAsia="zh-CN"/>
        </w:rPr>
        <w:t>元</w:t>
      </w:r>
      <w:r>
        <w:rPr>
          <w:rFonts w:hint="eastAsia" w:ascii="仿宋_GB2312" w:eastAsia="仿宋_GB2312"/>
          <w:sz w:val="30"/>
          <w:szCs w:val="30"/>
        </w:rPr>
        <w:t>，主要用于接待</w:t>
      </w:r>
      <w:r>
        <w:rPr>
          <w:rFonts w:hint="eastAsia" w:ascii="仿宋_GB2312" w:eastAsia="仿宋_GB2312"/>
          <w:sz w:val="30"/>
          <w:szCs w:val="30"/>
          <w:lang w:eastAsia="zh-CN"/>
        </w:rPr>
        <w:t>省州文艺演出、记者团采访</w:t>
      </w:r>
      <w:r>
        <w:rPr>
          <w:rFonts w:hint="eastAsia" w:ascii="仿宋_GB2312" w:eastAsia="仿宋_GB2312"/>
          <w:sz w:val="30"/>
          <w:szCs w:val="30"/>
          <w:lang w:val="en-US" w:eastAsia="zh-CN"/>
        </w:rPr>
        <w:t>等。</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黑体" w:hAnsi="黑体" w:eastAsia="黑体"/>
          <w:sz w:val="30"/>
          <w:szCs w:val="30"/>
        </w:rPr>
      </w:pPr>
      <w:r>
        <w:rPr>
          <w:rFonts w:hint="eastAsia" w:ascii="黑体" w:hAnsi="黑体" w:eastAsia="黑体"/>
          <w:sz w:val="30"/>
          <w:szCs w:val="30"/>
        </w:rPr>
        <w:t xml:space="preserve"> 五、其他需要说明的事项</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hint="eastAsia" w:ascii="仿宋_GB2312" w:eastAsia="仿宋_GB2312"/>
          <w:sz w:val="30"/>
          <w:szCs w:val="30"/>
          <w:lang w:val="en-US"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本部门机关运行经费支出948,157.05</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，机关运行经费主要用于开支办公费、印刷费、手续费、差旅费、电费、邮电费、取暖费、维修费、宣传费等</w:t>
      </w:r>
      <w:r>
        <w:rPr>
          <w:rFonts w:hint="eastAsia" w:ascii="仿宋_GB2312"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2400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办公桌椅。</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黑体" w:hAnsi="黑体" w:eastAsia="黑体"/>
          <w:sz w:val="30"/>
          <w:szCs w:val="30"/>
          <w:lang w:eastAsia="zh-CN"/>
        </w:rPr>
      </w:pPr>
      <w:r>
        <w:rPr>
          <w:rFonts w:hint="eastAsia" w:ascii="黑体" w:hAnsi="黑体" w:eastAsia="黑体"/>
          <w:sz w:val="30"/>
          <w:szCs w:val="30"/>
        </w:rPr>
        <w:t>六、专业名词解释。</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ind w:firstLine="3900" w:firstLineChars="13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2020年10月15日</w:t>
      </w:r>
    </w:p>
    <w:p>
      <w:pPr>
        <w:ind w:firstLine="600" w:firstLineChars="200"/>
        <w:rPr>
          <w:rFonts w:hint="eastAsia"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7F1C47"/>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2E342AC"/>
    <w:rsid w:val="17542C27"/>
    <w:rsid w:val="18F1352C"/>
    <w:rsid w:val="19643582"/>
    <w:rsid w:val="1B943FD8"/>
    <w:rsid w:val="1DD64839"/>
    <w:rsid w:val="27A94500"/>
    <w:rsid w:val="2AC80393"/>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6</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2020-10-21T00:36:42Z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