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lang w:eastAsia="zh-CN"/>
        </w:rPr>
        <w:t>中共积石山县委直属机关工作委员会</w:t>
      </w:r>
    </w:p>
    <w:p>
      <w:pPr>
        <w:jc w:val="center"/>
        <w:rPr>
          <w:rFonts w:ascii="方正小标宋简体" w:eastAsia="方正小标宋简体"/>
          <w:sz w:val="36"/>
          <w:szCs w:val="36"/>
        </w:rPr>
      </w:pP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管理县直机关党的工作，制定县直机关党的建设规划，分类指导县直机关、企业、事业单位党的建设工作。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指导县直机关党组织抓好党的思想建设和广大党员的理论学习，协助有关部门指导检查县直机关各单位的理论学习情况和党员干部的教育培训工作。</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导县直机关党组织加强党的组织建设，做好组织发展工作；负责县直机关各党总支、党支部的组建、改选和补选及其书记、副书记的任免工作，审批各党支部吸收的新党员和预备党员转正；接转县直机关党员的组织关系介绍信，并建档立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导县直机关党组织搞好党风建设，加强对党员特别是党员领导干部的监督，督促指导县直机关各党组织开好组织生活会，定期了解各单位党员和干部职工对单位领导干部的意见，及时向县委反映各部门领导班子和党员领导干部的情况和问题。</w:t>
      </w:r>
    </w:p>
    <w:p>
      <w:pPr>
        <w:spacing w:line="56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指导县直机关党组织配合行政领导做好党员和干部职工的思想政治工作，充分发挥基层党组织的核心作用，完成单位的各项工作任务。</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领导县直机关工、青、妇等群众组织的工作，支持他们围绕党和政府的中心工作，依据各自章程，独立负责地开展工作。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负责对县直机关单位党组织专兼职党务干部的培训工作及党员发展对象的培训工作。</w:t>
      </w:r>
    </w:p>
    <w:p>
      <w:pPr>
        <w:spacing w:line="560" w:lineRule="exact"/>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对县直机关党组织工作进行业务指导。</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承办县委、县政府交办的其他任务。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办公室</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提出县直机关党的建设规划和年度工作计划；负责收集、整理、汇总党组织、党员信息资料，反映县直机关党的工作情况；负责文件、资料和档案的管理工作；负责秘书事务和会议筹备工作；负责机关内部协调和日常工作；起草工委有关文件材料；管理和承办工委的人事、财务工作。</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党员服务股</w:t>
      </w:r>
    </w:p>
    <w:p>
      <w:pPr>
        <w:pStyle w:val="2"/>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宣传和执行党的路线方针政策，宣传和执行党中央、上级组织和本组织的决议，宣传县委重大决策部署；对要求入党的党员发展对象进行教育、培养和考察，做好发展党员工作，审批各党支部吸收的新党员和预备党员转正；做好党员服务工作，建立健全党内激励、关怀、帮扶机制。承担党员组织关系转接、党员信息维护更新工作；负责对县直机关单位党组织专兼职党务干部、新党员、发展对象的培训工作；对党员进行监督，督促党员干部严格遵守国法政纪，加强党风廉政建设，严格执行党的纪律，坚决同腐败现象作斗争；承办工委交办的其他事项。</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度收入总计687131.56</w:t>
      </w:r>
      <w:r>
        <w:rPr>
          <w:rFonts w:hint="eastAsia" w:ascii="仿宋_GB2312" w:eastAsia="仿宋_GB2312"/>
          <w:sz w:val="30"/>
          <w:szCs w:val="30"/>
          <w:lang w:eastAsia="zh-CN"/>
        </w:rPr>
        <w:t>元</w:t>
      </w:r>
      <w:r>
        <w:rPr>
          <w:rFonts w:hint="eastAsia" w:ascii="仿宋_GB2312" w:eastAsia="仿宋_GB2312"/>
          <w:sz w:val="30"/>
          <w:szCs w:val="30"/>
        </w:rPr>
        <w:t>，支出总计638235.02</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152733.76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24</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105261.79</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20</w:t>
      </w:r>
      <w:r>
        <w:rPr>
          <w:rFonts w:hint="eastAsia" w:ascii="仿宋_GB2312" w:eastAsia="仿宋_GB2312"/>
          <w:sz w:val="30"/>
          <w:szCs w:val="30"/>
        </w:rPr>
        <w:t>%。主要原因是</w:t>
      </w:r>
      <w:r>
        <w:rPr>
          <w:rFonts w:hint="eastAsia" w:ascii="仿宋_GB2312" w:eastAsia="仿宋_GB2312"/>
          <w:sz w:val="30"/>
          <w:szCs w:val="30"/>
          <w:lang w:eastAsia="zh-CN"/>
        </w:rPr>
        <w:t>机构改革</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度收入合计687131.56</w:t>
      </w:r>
      <w:r>
        <w:rPr>
          <w:rFonts w:hint="eastAsia" w:ascii="仿宋_GB2312" w:eastAsia="仿宋_GB2312"/>
          <w:sz w:val="30"/>
          <w:szCs w:val="30"/>
          <w:lang w:eastAsia="zh-CN"/>
        </w:rPr>
        <w:t>元</w:t>
      </w:r>
      <w:r>
        <w:rPr>
          <w:rFonts w:hint="eastAsia" w:ascii="仿宋_GB2312" w:eastAsia="仿宋_GB2312"/>
          <w:sz w:val="30"/>
          <w:szCs w:val="30"/>
        </w:rPr>
        <w:t>，其中：财政拨款收入658231.56</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96</w:t>
      </w:r>
      <w:r>
        <w:rPr>
          <w:rFonts w:hint="eastAsia" w:ascii="仿宋_GB2312" w:eastAsia="仿宋_GB2312"/>
          <w:sz w:val="30"/>
          <w:szCs w:val="30"/>
        </w:rPr>
        <w:t>%；其他收入28900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度支出合计638235.02</w:t>
      </w:r>
      <w:r>
        <w:rPr>
          <w:rFonts w:hint="eastAsia" w:ascii="仿宋_GB2312" w:eastAsia="仿宋_GB2312"/>
          <w:sz w:val="30"/>
          <w:szCs w:val="30"/>
          <w:lang w:eastAsia="zh-CN"/>
        </w:rPr>
        <w:t>元</w:t>
      </w:r>
      <w:r>
        <w:rPr>
          <w:rFonts w:hint="eastAsia" w:ascii="仿宋_GB2312" w:eastAsia="仿宋_GB2312"/>
          <w:sz w:val="30"/>
          <w:szCs w:val="30"/>
        </w:rPr>
        <w:t>，其中：基本支出638235.02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度年末结转和结余50791.7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48896.54</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机构改革</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度财政拨款收入658231.56</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123833.76</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23</w:t>
      </w:r>
      <w:r>
        <w:rPr>
          <w:rFonts w:hint="eastAsia" w:ascii="仿宋_GB2312" w:eastAsia="仿宋_GB2312"/>
          <w:sz w:val="30"/>
          <w:szCs w:val="30"/>
        </w:rPr>
        <w:t>%。主要原因是</w:t>
      </w:r>
      <w:r>
        <w:rPr>
          <w:rFonts w:hint="eastAsia" w:ascii="仿宋_GB2312" w:eastAsia="仿宋_GB2312"/>
          <w:sz w:val="30"/>
          <w:szCs w:val="30"/>
          <w:lang w:eastAsia="zh-CN"/>
        </w:rPr>
        <w:t>机构改革</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度财政拨款支出632403.7</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99430.47</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18</w:t>
      </w:r>
      <w:r>
        <w:rPr>
          <w:rFonts w:hint="eastAsia" w:ascii="仿宋_GB2312" w:eastAsia="仿宋_GB2312"/>
          <w:sz w:val="30"/>
          <w:szCs w:val="30"/>
        </w:rPr>
        <w:t>%。主要原因是</w:t>
      </w:r>
      <w:r>
        <w:rPr>
          <w:rFonts w:hint="eastAsia" w:ascii="仿宋_GB2312" w:eastAsia="仿宋_GB2312"/>
          <w:sz w:val="30"/>
          <w:szCs w:val="30"/>
          <w:lang w:eastAsia="zh-CN"/>
        </w:rPr>
        <w:t>机构改革</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度财政拨款支出主要用于以下方面：一般公共服务支出593510.9</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94</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社会保障与就业支出38892.8</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6</w:t>
      </w:r>
      <w:r>
        <w:rPr>
          <w:rFonts w:hint="eastAsia" w:ascii="仿宋_GB2312" w:eastAsia="仿宋_GB2312"/>
          <w:color w:val="000000" w:themeColor="text1"/>
          <w:sz w:val="30"/>
          <w:szCs w:val="30"/>
          <w14:textFill>
            <w14:solidFill>
              <w14:schemeClr w14:val="tx1"/>
            </w14:solidFill>
          </w14:textFill>
        </w:rPr>
        <w:t>%，较年初预算数增加</w:t>
      </w:r>
      <w:r>
        <w:rPr>
          <w:rFonts w:hint="eastAsia" w:ascii="仿宋_GB2312" w:eastAsia="仿宋_GB2312"/>
          <w:color w:val="000000" w:themeColor="text1"/>
          <w:sz w:val="30"/>
          <w:szCs w:val="30"/>
          <w:lang w:val="en-US" w:eastAsia="zh-CN"/>
          <w14:textFill>
            <w14:solidFill>
              <w14:schemeClr w14:val="tx1"/>
            </w14:solidFill>
          </w14:textFill>
        </w:rPr>
        <w:t>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度一般公共财政拨款基本支出632403.7</w:t>
      </w:r>
      <w:r>
        <w:rPr>
          <w:rFonts w:hint="eastAsia" w:ascii="仿宋_GB2312" w:eastAsia="仿宋_GB2312"/>
          <w:sz w:val="30"/>
          <w:szCs w:val="30"/>
          <w:lang w:eastAsia="zh-CN"/>
        </w:rPr>
        <w:t>元</w:t>
      </w:r>
      <w:r>
        <w:rPr>
          <w:rFonts w:hint="eastAsia" w:ascii="仿宋_GB2312" w:eastAsia="仿宋_GB2312"/>
          <w:sz w:val="30"/>
          <w:szCs w:val="30"/>
        </w:rPr>
        <w:t>。其中：人员经费492064.56</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41952.76</w:t>
      </w:r>
      <w:r>
        <w:rPr>
          <w:rFonts w:hint="eastAsia" w:ascii="仿宋_GB2312" w:eastAsia="仿宋_GB2312"/>
          <w:sz w:val="30"/>
          <w:szCs w:val="30"/>
          <w:lang w:eastAsia="zh-CN"/>
        </w:rPr>
        <w:t>元</w:t>
      </w:r>
      <w:r>
        <w:rPr>
          <w:rFonts w:hint="eastAsia" w:ascii="仿宋_GB2312" w:eastAsia="仿宋_GB2312"/>
          <w:sz w:val="30"/>
          <w:szCs w:val="30"/>
        </w:rPr>
        <w:t>，主要原因是增人增资。人员经费用途主要包括基本工资、津贴补贴、奖金、社会保障缴费等。公用经费140339.14</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57477.71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机构改革</w:t>
      </w:r>
      <w:r>
        <w:rPr>
          <w:rFonts w:hint="eastAsia" w:ascii="仿宋_GB2312" w:eastAsia="仿宋_GB2312"/>
          <w:sz w:val="30"/>
          <w:szCs w:val="30"/>
        </w:rPr>
        <w:t>，公用经费用途主要包括办公费、印刷费、手续费等。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lang w:eastAsia="zh-CN"/>
        </w:rPr>
        <w:t>本单位无“三公”经费。</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本部门机关运行经费支出140339.14</w:t>
      </w:r>
      <w:r>
        <w:rPr>
          <w:rFonts w:hint="eastAsia" w:ascii="仿宋_GB2312" w:eastAsia="仿宋_GB2312"/>
          <w:sz w:val="30"/>
          <w:szCs w:val="30"/>
          <w:lang w:eastAsia="zh-CN"/>
        </w:rPr>
        <w:t>元</w:t>
      </w:r>
      <w:r>
        <w:rPr>
          <w:rFonts w:hint="eastAsia" w:ascii="仿宋_GB2312" w:eastAsia="仿宋_GB2312"/>
          <w:sz w:val="30"/>
          <w:szCs w:val="30"/>
        </w:rPr>
        <w:t>，机关运行经费主要用于开支用于办公费等。机关运行经费较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年增加</w:t>
      </w:r>
      <w:r>
        <w:rPr>
          <w:rFonts w:hint="eastAsia" w:ascii="仿宋_GB2312" w:eastAsia="仿宋_GB2312"/>
          <w:sz w:val="30"/>
          <w:szCs w:val="30"/>
          <w:lang w:val="en-US" w:eastAsia="zh-CN"/>
        </w:rPr>
        <w:t>57477.71</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70</w:t>
      </w:r>
      <w:r>
        <w:rPr>
          <w:rFonts w:hint="eastAsia" w:ascii="仿宋_GB2312" w:eastAsia="仿宋_GB2312"/>
          <w:sz w:val="30"/>
          <w:szCs w:val="30"/>
        </w:rPr>
        <w:t>%，主要原因是</w:t>
      </w:r>
      <w:r>
        <w:rPr>
          <w:rFonts w:hint="eastAsia" w:ascii="仿宋_GB2312" w:eastAsia="仿宋_GB2312"/>
          <w:sz w:val="30"/>
          <w:szCs w:val="30"/>
          <w:lang w:eastAsia="zh-CN"/>
        </w:rPr>
        <w:t>机构改革</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w:t>
      </w:r>
      <w:bookmarkStart w:id="0" w:name="_GoBack"/>
      <w:bookmarkEnd w:id="0"/>
      <w:r>
        <w:rPr>
          <w:rFonts w:hint="eastAsia" w:ascii="仿宋_GB2312" w:eastAsia="仿宋_GB2312"/>
          <w:sz w:val="30"/>
          <w:szCs w:val="30"/>
        </w:rPr>
        <w:t>。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5990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5990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default" w:ascii="仿宋_GB2312" w:eastAsia="仿宋_GB2312"/>
          <w:sz w:val="30"/>
          <w:szCs w:val="30"/>
          <w:lang w:val="en-US" w:eastAsia="zh-CN"/>
        </w:rPr>
      </w:pPr>
      <w:r>
        <w:rPr>
          <w:rFonts w:hint="eastAsia" w:ascii="仿宋_GB2312" w:eastAsia="仿宋_GB2312"/>
          <w:sz w:val="30"/>
          <w:szCs w:val="30"/>
        </w:rPr>
        <w:t>我部门</w:t>
      </w:r>
      <w:r>
        <w:rPr>
          <w:rFonts w:hint="eastAsia" w:ascii="仿宋_GB2312" w:eastAsia="仿宋_GB2312"/>
          <w:sz w:val="30"/>
          <w:szCs w:val="30"/>
          <w:lang w:eastAsia="zh-CN"/>
        </w:rPr>
        <w:t>未</w:t>
      </w:r>
      <w:r>
        <w:rPr>
          <w:rFonts w:hint="eastAsia" w:ascii="仿宋_GB2312" w:eastAsia="仿宋_GB2312"/>
          <w:sz w:val="30"/>
          <w:szCs w:val="30"/>
        </w:rPr>
        <w:t>组织对</w:t>
      </w:r>
      <w:r>
        <w:rPr>
          <w:rFonts w:hint="eastAsia" w:ascii="仿宋_GB2312" w:eastAsia="仿宋_GB2312"/>
          <w:sz w:val="30"/>
          <w:szCs w:val="30"/>
          <w:lang w:eastAsia="zh-CN"/>
        </w:rPr>
        <w:t>2019年</w:t>
      </w:r>
      <w:r>
        <w:rPr>
          <w:rFonts w:hint="eastAsia" w:ascii="仿宋_GB2312" w:eastAsia="仿宋_GB2312"/>
          <w:sz w:val="30"/>
          <w:szCs w:val="30"/>
        </w:rPr>
        <w:t>度一般公共预算项目支出开展绩效评价。</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4"/>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CA1074"/>
    <w:rsid w:val="00D916B6"/>
    <w:rsid w:val="00EC2F0E"/>
    <w:rsid w:val="00EE1E77"/>
    <w:rsid w:val="00F03FAA"/>
    <w:rsid w:val="00F07990"/>
    <w:rsid w:val="00F723F6"/>
    <w:rsid w:val="00F7394E"/>
    <w:rsid w:val="00F86650"/>
    <w:rsid w:val="053F58C6"/>
    <w:rsid w:val="0A4E7877"/>
    <w:rsid w:val="13C76966"/>
    <w:rsid w:val="17542C27"/>
    <w:rsid w:val="18F1352C"/>
    <w:rsid w:val="19643582"/>
    <w:rsid w:val="1B943FD8"/>
    <w:rsid w:val="1DD64839"/>
    <w:rsid w:val="2AC80393"/>
    <w:rsid w:val="2EE67926"/>
    <w:rsid w:val="2F8449FE"/>
    <w:rsid w:val="35130FCB"/>
    <w:rsid w:val="36DE5132"/>
    <w:rsid w:val="3A5D4CBD"/>
    <w:rsid w:val="3EDE7988"/>
    <w:rsid w:val="464222A9"/>
    <w:rsid w:val="4A99105F"/>
    <w:rsid w:val="4E641FA9"/>
    <w:rsid w:val="5BF36344"/>
    <w:rsid w:val="5F2727A8"/>
    <w:rsid w:val="62960785"/>
    <w:rsid w:val="6D75333B"/>
    <w:rsid w:val="6DAE09F1"/>
    <w:rsid w:val="6F5B6E92"/>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spacing w:line="480" w:lineRule="auto"/>
      <w:ind w:left="420" w:leftChars="2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七友</cp:lastModifiedBy>
  <cp:lastPrinted>2020-08-19T09:33:00Z</cp:lastPrinted>
  <dcterms:modified xsi:type="dcterms:W3CDTF">2020-10-15T03:11:00Z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