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36"/>
          <w:szCs w:val="36"/>
        </w:rPr>
      </w:pPr>
      <w:r>
        <w:rPr>
          <w:rFonts w:hint="eastAsia" w:ascii="方正小标宋简体" w:eastAsia="方正小标宋简体"/>
          <w:sz w:val="36"/>
          <w:szCs w:val="36"/>
          <w:lang w:eastAsia="zh-CN"/>
        </w:rPr>
        <w:t>中共积石山县委政法委2019年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1.</w:t>
      </w:r>
      <w:r>
        <w:rPr>
          <w:rFonts w:hint="eastAsia" w:ascii="仿宋_GB2312" w:eastAsia="仿宋_GB2312"/>
          <w:color w:val="auto"/>
          <w:sz w:val="30"/>
          <w:szCs w:val="30"/>
        </w:rPr>
        <w:t>贯彻习近平新时代中国特色社会主义思想,坚持党对政法工作的绝对领导,坚决执行党的路线方针政策和党中央重大决策部署,推动完善和落实政治轮训和政治督察制度。</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2.</w:t>
      </w:r>
      <w:r>
        <w:rPr>
          <w:rFonts w:hint="eastAsia" w:ascii="仿宋_GB2312" w:eastAsia="仿宋_GB2312"/>
          <w:color w:val="auto"/>
          <w:sz w:val="30"/>
          <w:szCs w:val="30"/>
        </w:rPr>
        <w:t>贯彻党中央以及上级党组织决定,研究协调政法单之间、政法单位和有关部门、地方之间有关重大事项,统政法单位思想和行动。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加强对政法领城重大实践和理论问题调查研究,提出重大决策部署和改革措施的意见和建议,协助党委决策和统筹推进政法改革等各项工作。</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5.</w:t>
      </w:r>
      <w:r>
        <w:rPr>
          <w:rFonts w:hint="eastAsia" w:ascii="仿宋_GB2312" w:eastAsia="仿宋_GB2312"/>
          <w:color w:val="auto"/>
          <w:sz w:val="30"/>
          <w:szCs w:val="30"/>
        </w:rPr>
        <w:t>加强对政法工作的督查,统筹协调社会治安综合治理、维护社会稳定、反邪教、反暴恐等有关国家法律法规和政策的实施工作。</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6.</w:t>
      </w:r>
      <w:r>
        <w:rPr>
          <w:rFonts w:hint="eastAsia" w:ascii="仿宋_GB2312" w:eastAsia="仿宋_GB2312"/>
          <w:color w:val="auto"/>
          <w:sz w:val="30"/>
          <w:szCs w:val="30"/>
        </w:rPr>
        <w:t>支持和监督政法单位依法行使职权,检査政法单位执行党的路线方针政策、党中央重大决策部署和国家法律法规的情况,指导和协调政法单位密切配合,完善与纪检监察机关工作衔接和协作配合机制,推进严格执法、公正司法。</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7.</w:t>
      </w:r>
      <w:r>
        <w:rPr>
          <w:rFonts w:hint="eastAsia" w:ascii="仿宋_GB2312" w:eastAsia="仿宋_GB2312"/>
          <w:color w:val="auto"/>
          <w:sz w:val="30"/>
          <w:szCs w:val="30"/>
        </w:rPr>
        <w:t>指导和推动政法单位党的建设和政法队伍建设,协助党委及其组织部门加强政法单位领导班子和干部队伍建设,协助党委和纪检监察机关做好监督检查、审查调查工作,派员席同级政法单位党组(党委)民主生活会。</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8.</w:t>
      </w:r>
      <w:r>
        <w:rPr>
          <w:rFonts w:hint="eastAsia" w:ascii="仿宋_GB2312" w:eastAsia="仿宋_GB2312"/>
          <w:color w:val="auto"/>
          <w:sz w:val="30"/>
          <w:szCs w:val="30"/>
        </w:rPr>
        <w:t>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9.</w:t>
      </w:r>
      <w:r>
        <w:rPr>
          <w:rFonts w:hint="eastAsia" w:ascii="仿宋_GB2312" w:eastAsia="仿宋_GB2312"/>
          <w:color w:val="auto"/>
          <w:sz w:val="30"/>
          <w:szCs w:val="30"/>
        </w:rPr>
        <w:t>掌握分析政法與情动态,指导和协调政法单位和有关部门做好依法办理、宣传报道和舆论引导等相关工作。</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10.</w:t>
      </w:r>
      <w:r>
        <w:rPr>
          <w:rFonts w:hint="eastAsia" w:ascii="仿宋_GB2312" w:eastAsia="仿宋_GB2312"/>
          <w:color w:val="auto"/>
          <w:sz w:val="30"/>
          <w:szCs w:val="30"/>
        </w:rPr>
        <w:t>完成党委和上级党委政法委员会交办的其他任务。</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11.</w:t>
      </w:r>
      <w:r>
        <w:rPr>
          <w:rFonts w:hint="eastAsia" w:ascii="仿宋_GB2312" w:eastAsia="仿宋_GB2312"/>
          <w:color w:val="auto"/>
          <w:sz w:val="30"/>
          <w:szCs w:val="30"/>
        </w:rPr>
        <w:t>职能转变。强化社会治安综合治理、维护稳定的职能。与县公安局协调配合,按照各自职能加强防范和处理邪教工作,协调指导各相关部门做好反那教工作,分析研判有关情况信息并向县委、县政府和上级部门提出政策建议,协调处置重大突发性事件等。</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12.</w:t>
      </w:r>
      <w:r>
        <w:rPr>
          <w:rFonts w:hint="eastAsia" w:ascii="仿宋_GB2312" w:eastAsia="仿宋_GB2312"/>
          <w:color w:val="auto"/>
          <w:sz w:val="30"/>
          <w:szCs w:val="30"/>
        </w:rPr>
        <w:t>安排部署收集邪教组织影响社会稳定、危害社会治安等方面的违法行为并进行分析研判,依法打击邪教组织的违法犯罪活动等。</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（二）机构设置</w:t>
      </w:r>
    </w:p>
    <w:p>
      <w:pPr>
        <w:ind w:firstLine="600" w:firstLineChars="200"/>
        <w:rPr>
          <w:rFonts w:hint="eastAsia" w:ascii="黑体" w:hAnsi="黑体" w:eastAsia="黑体"/>
          <w:sz w:val="30"/>
          <w:szCs w:val="30"/>
        </w:rPr>
      </w:pPr>
      <w:r>
        <w:rPr>
          <w:rFonts w:hint="eastAsia" w:ascii="仿宋_GB2312" w:eastAsia="仿宋_GB2312"/>
          <w:color w:val="auto"/>
          <w:sz w:val="30"/>
          <w:szCs w:val="30"/>
        </w:rPr>
        <w:t>县委政法委员会是县委机关,为正科级，内设5个股级机构，1个科级保障中心。</w:t>
      </w:r>
    </w:p>
    <w:p>
      <w:pPr>
        <w:ind w:firstLine="600" w:firstLineChars="200"/>
        <w:rPr>
          <w:rFonts w:hint="eastAsia" w:ascii="黑体" w:hAnsi="黑体" w:eastAsia="黑体"/>
          <w:sz w:val="30"/>
          <w:szCs w:val="30"/>
        </w:rPr>
      </w:pP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度收入总计5,070,703.86</w:t>
      </w:r>
      <w:r>
        <w:rPr>
          <w:rFonts w:hint="eastAsia" w:ascii="仿宋_GB2312" w:eastAsia="仿宋_GB2312"/>
          <w:sz w:val="30"/>
          <w:szCs w:val="30"/>
          <w:lang w:eastAsia="zh-CN"/>
        </w:rPr>
        <w:t>元</w:t>
      </w:r>
      <w:r>
        <w:rPr>
          <w:rFonts w:hint="eastAsia" w:ascii="仿宋_GB2312" w:eastAsia="仿宋_GB2312"/>
          <w:sz w:val="30"/>
          <w:szCs w:val="30"/>
        </w:rPr>
        <w:t>，支出总计5,070,703.86</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年决算数相比，收入增加824977.77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19.43</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rPr>
        <w:t>829543.61</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19.56</w:t>
      </w:r>
      <w:r>
        <w:rPr>
          <w:rFonts w:hint="eastAsia" w:ascii="仿宋_GB2312" w:eastAsia="仿宋_GB2312"/>
          <w:sz w:val="30"/>
          <w:szCs w:val="30"/>
        </w:rPr>
        <w:t>%。主要原因是</w:t>
      </w:r>
      <w:r>
        <w:rPr>
          <w:rFonts w:hint="eastAsia" w:ascii="仿宋_GB2312" w:eastAsia="仿宋_GB2312"/>
          <w:sz w:val="30"/>
          <w:szCs w:val="30"/>
          <w:lang w:eastAsia="zh-CN"/>
        </w:rPr>
        <w:t>人员变动，工作力度加大，财政预算增加。</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度收入合计5,066,138.02</w:t>
      </w:r>
      <w:r>
        <w:rPr>
          <w:rFonts w:hint="eastAsia" w:ascii="仿宋_GB2312" w:eastAsia="仿宋_GB2312"/>
          <w:sz w:val="30"/>
          <w:szCs w:val="30"/>
          <w:lang w:eastAsia="zh-CN"/>
        </w:rPr>
        <w:t>元</w:t>
      </w:r>
      <w:r>
        <w:rPr>
          <w:rFonts w:hint="eastAsia" w:ascii="仿宋_GB2312" w:eastAsia="仿宋_GB2312"/>
          <w:sz w:val="30"/>
          <w:szCs w:val="30"/>
        </w:rPr>
        <w:t>，其中：财政拨款收入5,066,138.02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val="en-US" w:eastAsia="zh-CN"/>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度支出合计5,062,489.07</w:t>
      </w:r>
      <w:r>
        <w:rPr>
          <w:rFonts w:hint="eastAsia" w:ascii="仿宋_GB2312" w:eastAsia="仿宋_GB2312"/>
          <w:sz w:val="30"/>
          <w:szCs w:val="30"/>
          <w:lang w:eastAsia="zh-CN"/>
        </w:rPr>
        <w:t>元</w:t>
      </w:r>
      <w:r>
        <w:rPr>
          <w:rFonts w:hint="eastAsia" w:ascii="仿宋_GB2312" w:eastAsia="仿宋_GB2312"/>
          <w:sz w:val="30"/>
          <w:szCs w:val="30"/>
        </w:rPr>
        <w:t>，其中：基本支出5,062,489.07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度财政拨款收入5,066,138.026</w:t>
      </w:r>
      <w:r>
        <w:rPr>
          <w:rFonts w:hint="eastAsia" w:ascii="仿宋_GB2312" w:eastAsia="仿宋_GB2312"/>
          <w:sz w:val="30"/>
          <w:szCs w:val="30"/>
          <w:lang w:eastAsia="zh-CN"/>
        </w:rPr>
        <w:t>元</w:t>
      </w:r>
      <w:r>
        <w:rPr>
          <w:rFonts w:hint="eastAsia" w:ascii="仿宋_GB2312" w:eastAsia="仿宋_GB2312"/>
          <w:sz w:val="30"/>
          <w:szCs w:val="30"/>
        </w:rPr>
        <w:t>，较上年决算数增加870813.9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20.76</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度财政拨款支出5,070,703.86</w:t>
      </w:r>
      <w:r>
        <w:rPr>
          <w:rFonts w:hint="eastAsia" w:ascii="仿宋_GB2312" w:eastAsia="仿宋_GB2312"/>
          <w:sz w:val="30"/>
          <w:szCs w:val="30"/>
          <w:lang w:eastAsia="zh-CN"/>
        </w:rPr>
        <w:t>元</w:t>
      </w:r>
      <w:r>
        <w:rPr>
          <w:rFonts w:hint="eastAsia" w:ascii="仿宋_GB2312" w:eastAsia="仿宋_GB2312"/>
          <w:sz w:val="30"/>
          <w:szCs w:val="30"/>
        </w:rPr>
        <w:t>，较上年决算数增加841328.82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19.93</w:t>
      </w:r>
      <w:r>
        <w:rPr>
          <w:rFonts w:hint="eastAsia" w:ascii="仿宋_GB2312" w:eastAsia="仿宋_GB2312"/>
          <w:sz w:val="30"/>
          <w:szCs w:val="30"/>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度财政拨款支出主要用于以下方面：一般公共服务支出4,853,682.34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95.81</w:t>
      </w:r>
      <w:r>
        <w:rPr>
          <w:rFonts w:hint="eastAsia" w:ascii="仿宋_GB2312" w:eastAsia="仿宋_GB2312"/>
          <w:color w:val="000000" w:themeColor="text1"/>
          <w:sz w:val="30"/>
          <w:szCs w:val="30"/>
          <w14:textFill>
            <w14:solidFill>
              <w14:schemeClr w14:val="tx1"/>
            </w14:solidFill>
          </w14:textFill>
        </w:rPr>
        <w:t>%；社会保障与就业支出212,455.68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4.19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度一般公共财政拨款基本支出5062489.07</w:t>
      </w:r>
      <w:r>
        <w:rPr>
          <w:rFonts w:hint="eastAsia" w:ascii="仿宋_GB2312" w:eastAsia="仿宋_GB2312"/>
          <w:sz w:val="30"/>
          <w:szCs w:val="30"/>
          <w:lang w:eastAsia="zh-CN"/>
        </w:rPr>
        <w:t>元</w:t>
      </w:r>
      <w:r>
        <w:rPr>
          <w:rFonts w:hint="eastAsia" w:ascii="仿宋_GB2312" w:eastAsia="仿宋_GB2312"/>
          <w:sz w:val="30"/>
          <w:szCs w:val="30"/>
        </w:rPr>
        <w:t>。其中：人员经费3,854,193.10</w:t>
      </w:r>
      <w:r>
        <w:rPr>
          <w:rFonts w:hint="eastAsia" w:ascii="仿宋_GB2312" w:eastAsia="仿宋_GB2312"/>
          <w:sz w:val="30"/>
          <w:szCs w:val="30"/>
          <w:lang w:eastAsia="zh-CN"/>
        </w:rPr>
        <w:t>元</w:t>
      </w:r>
      <w:r>
        <w:rPr>
          <w:rFonts w:hint="eastAsia" w:ascii="仿宋_GB2312" w:eastAsia="仿宋_GB2312"/>
          <w:sz w:val="30"/>
          <w:szCs w:val="30"/>
        </w:rPr>
        <w:t>， 较上年增加1088487.98</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。人员经费用途主要包括基本工资、津贴补贴、奖金、社会保障缴费等。公用经费1,208,295.97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rPr>
        <w:t>25408.66</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、差旅费</w:t>
      </w:r>
      <w:r>
        <w:rPr>
          <w:rFonts w:hint="eastAsia" w:ascii="仿宋_GB2312" w:eastAsia="仿宋_GB2312"/>
          <w:sz w:val="30"/>
          <w:szCs w:val="30"/>
        </w:rPr>
        <w:t>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本部门机关运行经费支出1,208,295.97</w:t>
      </w:r>
      <w:r>
        <w:rPr>
          <w:rFonts w:hint="eastAsia" w:ascii="仿宋_GB2312" w:eastAsia="仿宋_GB2312"/>
          <w:sz w:val="30"/>
          <w:szCs w:val="30"/>
          <w:lang w:eastAsia="zh-CN"/>
        </w:rPr>
        <w:t>元</w:t>
      </w:r>
      <w:r>
        <w:rPr>
          <w:rFonts w:hint="eastAsia" w:ascii="仿宋_GB2312" w:eastAsia="仿宋_GB2312"/>
          <w:sz w:val="30"/>
          <w:szCs w:val="30"/>
        </w:rPr>
        <w:t>，机关运行经费主要用于开支用于办公费、邮电费、电费、</w:t>
      </w:r>
      <w:bookmarkStart w:id="0" w:name="_GoBack"/>
      <w:bookmarkEnd w:id="0"/>
      <w:r>
        <w:rPr>
          <w:rFonts w:hint="eastAsia" w:ascii="仿宋_GB2312" w:eastAsia="仿宋_GB2312"/>
          <w:sz w:val="30"/>
          <w:szCs w:val="30"/>
        </w:rPr>
        <w:t>差旅费等。机关运行经费较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rPr>
        <w:t>225408.66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15.72</w:t>
      </w:r>
      <w:r>
        <w:rPr>
          <w:rFonts w:hint="eastAsia" w:ascii="仿宋_GB2312" w:eastAsia="仿宋_GB2312"/>
          <w:sz w:val="30"/>
          <w:szCs w:val="30"/>
        </w:rPr>
        <w:t>%。</w:t>
      </w:r>
    </w:p>
    <w:p>
      <w:pPr>
        <w:spacing w:line="620" w:lineRule="exact"/>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4800" w:firstLineChars="1600"/>
        <w:rPr>
          <w:rFonts w:hint="eastAsia" w:ascii="仿宋_GB2312" w:eastAsia="仿宋_GB2312"/>
          <w:sz w:val="30"/>
          <w:szCs w:val="30"/>
          <w:lang w:val="en-US" w:eastAsia="zh-CN"/>
        </w:rPr>
      </w:pPr>
      <w:r>
        <w:rPr>
          <w:rFonts w:hint="eastAsia" w:ascii="仿宋_GB2312" w:eastAsia="仿宋_GB2312"/>
          <w:sz w:val="30"/>
          <w:szCs w:val="30"/>
          <w:lang w:val="en-US" w:eastAsia="zh-CN"/>
        </w:rPr>
        <w:t>2020年10月15日</w:t>
      </w:r>
    </w:p>
    <w:p>
      <w:pPr>
        <w:ind w:firstLine="600" w:firstLineChars="200"/>
        <w:rPr>
          <w:rFonts w:hint="eastAsia"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A5B44EC"/>
    <w:rsid w:val="17542C27"/>
    <w:rsid w:val="18F1352C"/>
    <w:rsid w:val="19643582"/>
    <w:rsid w:val="1B943FD8"/>
    <w:rsid w:val="1DD64839"/>
    <w:rsid w:val="2AC80393"/>
    <w:rsid w:val="2EE67926"/>
    <w:rsid w:val="35130FCB"/>
    <w:rsid w:val="36DE5132"/>
    <w:rsid w:val="3EDE7988"/>
    <w:rsid w:val="450B514F"/>
    <w:rsid w:val="54E35971"/>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2020-10-21T09:38:11Z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