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44"/>
          <w:szCs w:val="44"/>
        </w:rPr>
      </w:pPr>
    </w:p>
    <w:p>
      <w:pPr>
        <w:snapToGrid/>
        <w:spacing w:before="156" w:beforeAutospacing="0" w:after="156" w:afterAutospacing="0" w:line="240" w:lineRule="auto"/>
        <w:jc w:val="center"/>
        <w:textAlignment w:val="baseline"/>
        <w:rPr>
          <w:rFonts w:hint="eastAsia" w:ascii="方正小标宋简体" w:eastAsia="方正小标宋简体" w:cs="Times New Roman"/>
          <w:b w:val="0"/>
          <w:i w:val="0"/>
          <w:caps w:val="0"/>
          <w:spacing w:val="0"/>
          <w:w w:val="100"/>
          <w:kern w:val="0"/>
          <w:sz w:val="44"/>
          <w:szCs w:val="44"/>
        </w:rPr>
      </w:pPr>
      <w:bookmarkStart w:id="355" w:name="_GoBack"/>
      <w:r>
        <w:rPr>
          <w:rFonts w:hint="eastAsia" w:ascii="方正小标宋简体" w:eastAsia="方正小标宋简体"/>
          <w:b w:val="0"/>
          <w:i w:val="0"/>
          <w:caps w:val="0"/>
          <w:spacing w:val="0"/>
          <w:w w:val="100"/>
          <w:kern w:val="0"/>
          <w:sz w:val="44"/>
          <w:szCs w:val="44"/>
        </w:rPr>
        <w:t>积石山保安族东乡族撒拉族自治县</w:t>
      </w:r>
      <w:r>
        <w:rPr>
          <w:rFonts w:hint="eastAsia" w:ascii="方正小标宋简体" w:eastAsia="方正小标宋简体" w:cs="Times New Roman"/>
          <w:b w:val="0"/>
          <w:i w:val="0"/>
          <w:caps w:val="0"/>
          <w:spacing w:val="0"/>
          <w:w w:val="100"/>
          <w:kern w:val="0"/>
          <w:sz w:val="44"/>
          <w:szCs w:val="44"/>
        </w:rPr>
        <w:t>国民经济和社会发展第十四个五年规划和二〇三五年远景目标纲要</w:t>
      </w:r>
      <w:bookmarkEnd w:id="355"/>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48"/>
          <w:szCs w:val="48"/>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p>
    <w:p>
      <w:pPr>
        <w:pStyle w:val="2"/>
        <w:snapToGrid/>
        <w:spacing w:before="0" w:beforeAutospacing="0" w:after="120" w:afterAutospacing="0" w:line="480" w:lineRule="auto"/>
        <w:ind w:left="420" w:leftChars="200"/>
        <w:jc w:val="both"/>
        <w:textAlignment w:val="baseline"/>
        <w:rPr>
          <w:rFonts w:ascii="Calibri" w:hAnsi="Calibri" w:eastAsia="宋体" w:cs="Times New Roman"/>
          <w:b w:val="0"/>
          <w:i w:val="0"/>
          <w:caps w:val="0"/>
          <w:spacing w:val="0"/>
          <w:w w:val="100"/>
          <w:sz w:val="21"/>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p>
    <w:p>
      <w:pPr>
        <w:snapToGrid/>
        <w:spacing w:before="156" w:beforeAutospacing="0" w:after="156" w:afterAutospacing="0" w:line="240" w:lineRule="auto"/>
        <w:jc w:val="center"/>
        <w:textAlignment w:val="baseline"/>
        <w:rPr>
          <w:rFonts w:ascii="方正小标宋简体" w:eastAsia="方正小标宋简体"/>
          <w:b w:val="0"/>
          <w:i w:val="0"/>
          <w:caps w:val="0"/>
          <w:spacing w:val="0"/>
          <w:w w:val="100"/>
          <w:kern w:val="0"/>
          <w:sz w:val="36"/>
          <w:szCs w:val="36"/>
        </w:rPr>
      </w:pPr>
      <w:r>
        <w:rPr>
          <w:rFonts w:hint="eastAsia" w:ascii="方正小标宋简体" w:eastAsia="方正小标宋简体"/>
          <w:b w:val="0"/>
          <w:i w:val="0"/>
          <w:caps w:val="0"/>
          <w:spacing w:val="0"/>
          <w:w w:val="100"/>
          <w:kern w:val="0"/>
          <w:sz w:val="36"/>
          <w:szCs w:val="36"/>
        </w:rPr>
        <w:t>积石山县发展和改革局</w:t>
      </w:r>
    </w:p>
    <w:p>
      <w:pPr>
        <w:snapToGrid/>
        <w:spacing w:before="156" w:beforeAutospacing="0" w:after="156" w:afterAutospacing="0" w:line="240" w:lineRule="auto"/>
        <w:jc w:val="center"/>
        <w:textAlignment w:val="baseline"/>
        <w:rPr>
          <w:rFonts w:hint="eastAsia" w:ascii="方正小标宋简体" w:eastAsia="方正小标宋简体"/>
          <w:b w:val="0"/>
          <w:i w:val="0"/>
          <w:caps w:val="0"/>
          <w:spacing w:val="0"/>
          <w:w w:val="100"/>
          <w:kern w:val="0"/>
          <w:sz w:val="32"/>
          <w:szCs w:val="32"/>
        </w:rPr>
      </w:pPr>
      <w:r>
        <w:rPr>
          <w:rFonts w:ascii="方正小标宋简体" w:eastAsia="方正小标宋简体"/>
          <w:b w:val="0"/>
          <w:i w:val="0"/>
          <w:caps w:val="0"/>
          <w:spacing w:val="0"/>
          <w:w w:val="100"/>
          <w:kern w:val="0"/>
          <w:sz w:val="32"/>
          <w:szCs w:val="32"/>
        </w:rPr>
        <w:t>2021</w:t>
      </w:r>
      <w:r>
        <w:rPr>
          <w:rFonts w:hint="eastAsia" w:ascii="方正小标宋简体" w:eastAsia="方正小标宋简体"/>
          <w:b w:val="0"/>
          <w:i w:val="0"/>
          <w:caps w:val="0"/>
          <w:spacing w:val="0"/>
          <w:w w:val="100"/>
          <w:kern w:val="0"/>
          <w:sz w:val="32"/>
          <w:szCs w:val="32"/>
        </w:rPr>
        <w:t>年</w:t>
      </w:r>
      <w:r>
        <w:rPr>
          <w:rFonts w:ascii="方正小标宋简体" w:eastAsia="方正小标宋简体"/>
          <w:b w:val="0"/>
          <w:i w:val="0"/>
          <w:caps w:val="0"/>
          <w:spacing w:val="0"/>
          <w:w w:val="100"/>
          <w:kern w:val="0"/>
          <w:sz w:val="32"/>
          <w:szCs w:val="32"/>
        </w:rPr>
        <w:t>3</w:t>
      </w:r>
      <w:r>
        <w:rPr>
          <w:rFonts w:hint="eastAsia" w:ascii="方正小标宋简体" w:eastAsia="方正小标宋简体"/>
          <w:b w:val="0"/>
          <w:i w:val="0"/>
          <w:caps w:val="0"/>
          <w:spacing w:val="0"/>
          <w:w w:val="100"/>
          <w:kern w:val="0"/>
          <w:sz w:val="32"/>
          <w:szCs w:val="32"/>
        </w:rPr>
        <w:t>月</w:t>
      </w:r>
    </w:p>
    <w:p>
      <w:pPr>
        <w:pStyle w:val="2"/>
        <w:snapToGrid/>
        <w:spacing w:before="0" w:beforeAutospacing="0" w:after="120" w:afterAutospacing="0" w:line="480" w:lineRule="auto"/>
        <w:ind w:left="420" w:leftChars="200"/>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640" w:lineRule="exact"/>
        <w:jc w:val="center"/>
        <w:textAlignment w:val="baseline"/>
        <w:rPr>
          <w:rFonts w:ascii="方正小标宋简体" w:eastAsia="方正小标宋简体"/>
          <w:b w:val="0"/>
          <w:i w:val="0"/>
          <w:caps w:val="0"/>
          <w:spacing w:val="0"/>
          <w:w w:val="100"/>
          <w:kern w:val="0"/>
          <w:sz w:val="44"/>
          <w:szCs w:val="44"/>
        </w:rPr>
      </w:pPr>
      <w:r>
        <w:rPr>
          <w:rFonts w:hint="eastAsia" w:ascii="方正小标宋简体" w:eastAsia="方正小标宋简体"/>
          <w:b w:val="0"/>
          <w:i w:val="0"/>
          <w:caps w:val="0"/>
          <w:spacing w:val="0"/>
          <w:w w:val="100"/>
          <w:kern w:val="0"/>
          <w:sz w:val="44"/>
          <w:szCs w:val="44"/>
        </w:rPr>
        <w:t>前</w:t>
      </w:r>
      <w:r>
        <w:rPr>
          <w:rFonts w:ascii="方正小标宋简体" w:eastAsia="方正小标宋简体"/>
          <w:b w:val="0"/>
          <w:i w:val="0"/>
          <w:caps w:val="0"/>
          <w:spacing w:val="0"/>
          <w:w w:val="100"/>
          <w:kern w:val="0"/>
          <w:sz w:val="44"/>
          <w:szCs w:val="44"/>
        </w:rPr>
        <w:t xml:space="preserve">  </w:t>
      </w:r>
      <w:r>
        <w:rPr>
          <w:rFonts w:hint="eastAsia" w:ascii="方正小标宋简体" w:eastAsia="方正小标宋简体"/>
          <w:b w:val="0"/>
          <w:i w:val="0"/>
          <w:caps w:val="0"/>
          <w:spacing w:val="0"/>
          <w:w w:val="100"/>
          <w:kern w:val="0"/>
          <w:sz w:val="44"/>
          <w:szCs w:val="44"/>
        </w:rPr>
        <w:t>言</w:t>
      </w:r>
    </w:p>
    <w:p>
      <w:pPr>
        <w:pStyle w:val="2"/>
        <w:snapToGrid/>
        <w:spacing w:before="0" w:beforeAutospacing="0" w:after="0" w:afterAutospacing="0" w:line="600" w:lineRule="exact"/>
        <w:ind w:left="0" w:leftChars="0"/>
        <w:jc w:val="both"/>
        <w:textAlignment w:val="baseline"/>
        <w:rPr>
          <w:rFonts w:ascii="Calibri" w:hAnsi="Calibri" w:eastAsia="宋体" w:cs="Times New Roman"/>
          <w:b w:val="0"/>
          <w:i w:val="0"/>
          <w:caps w:val="0"/>
          <w:spacing w:val="0"/>
          <w:w w:val="100"/>
          <w:kern w:val="0"/>
          <w:sz w:val="21"/>
        </w:rPr>
      </w:pPr>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“十四五”时期（</w:t>
      </w:r>
      <w:r>
        <w:rPr>
          <w:rFonts w:ascii="仿宋" w:hAnsi="仿宋" w:eastAsia="仿宋" w:cs="仿宋"/>
          <w:b w:val="0"/>
          <w:i w:val="0"/>
          <w:caps w:val="0"/>
          <w:spacing w:val="0"/>
          <w:w w:val="100"/>
          <w:kern w:val="0"/>
          <w:sz w:val="32"/>
          <w:szCs w:val="32"/>
        </w:rPr>
        <w:t>2021—2025</w:t>
      </w:r>
      <w:r>
        <w:rPr>
          <w:rFonts w:hint="eastAsia" w:ascii="仿宋" w:hAnsi="仿宋" w:eastAsia="仿宋" w:cs="仿宋"/>
          <w:b w:val="0"/>
          <w:i w:val="0"/>
          <w:caps w:val="0"/>
          <w:spacing w:val="0"/>
          <w:w w:val="100"/>
          <w:kern w:val="0"/>
          <w:sz w:val="32"/>
          <w:szCs w:val="32"/>
        </w:rPr>
        <w:t>年）是我县高质量打赢脱贫攻坚战、全面建成小康社会之后，开启全面建设社会主义现代化国家新征程的第一个五年，是我们实施乡村振兴战略历史关键期、全方位高质量发展战略机遇期、实现社会治理能力现代化升级转型期、人民群众幸福指数跃升加速期，是政策机遇叠加释放、后劲动能持续增强、潜力优势加速转化、弯道超车加快发展的重要五年，我们坚持以习近平新时代中国特色社会主义思想为指导，认真贯彻落实党的十九届五中全会精神，依据《中共临夏州委关于制定临夏州国民经济和社会发展第十四个五年规划纲要及二</w:t>
      </w:r>
      <w:r>
        <w:rPr>
          <w:rFonts w:ascii="仿宋" w:hAnsi="仿宋" w:eastAsia="仿宋" w:cs="仿宋"/>
          <w:b w:val="0"/>
          <w:i w:val="0"/>
          <w:caps w:val="0"/>
          <w:spacing w:val="0"/>
          <w:w w:val="100"/>
          <w:kern w:val="0"/>
          <w:sz w:val="32"/>
          <w:szCs w:val="32"/>
        </w:rPr>
        <w:t>0</w:t>
      </w:r>
      <w:r>
        <w:rPr>
          <w:rFonts w:hint="eastAsia" w:ascii="仿宋" w:hAnsi="仿宋" w:eastAsia="仿宋" w:cs="仿宋"/>
          <w:b w:val="0"/>
          <w:i w:val="0"/>
          <w:caps w:val="0"/>
          <w:spacing w:val="0"/>
          <w:w w:val="100"/>
          <w:kern w:val="0"/>
          <w:sz w:val="32"/>
          <w:szCs w:val="32"/>
        </w:rPr>
        <w:t>三五年远景目标的建议》，紧紧围绕《中共积石山县委关于制定积石山县国民经济和社会发展第十四个五年规划纲要及二</w:t>
      </w:r>
      <w:r>
        <w:rPr>
          <w:rFonts w:ascii="仿宋" w:hAnsi="仿宋" w:eastAsia="仿宋" w:cs="仿宋"/>
          <w:b w:val="0"/>
          <w:i w:val="0"/>
          <w:caps w:val="0"/>
          <w:spacing w:val="0"/>
          <w:w w:val="100"/>
          <w:kern w:val="0"/>
          <w:sz w:val="32"/>
          <w:szCs w:val="32"/>
        </w:rPr>
        <w:t>0</w:t>
      </w:r>
      <w:r>
        <w:rPr>
          <w:rFonts w:hint="eastAsia" w:ascii="仿宋" w:hAnsi="仿宋" w:eastAsia="仿宋" w:cs="仿宋"/>
          <w:b w:val="0"/>
          <w:i w:val="0"/>
          <w:caps w:val="0"/>
          <w:spacing w:val="0"/>
          <w:w w:val="100"/>
          <w:kern w:val="0"/>
          <w:sz w:val="32"/>
          <w:szCs w:val="32"/>
        </w:rPr>
        <w:t>三五年远景目标的建议》，编制完成《积石山县国民经济和社会发展第十四个五年规划及二</w:t>
      </w:r>
      <w:r>
        <w:rPr>
          <w:rFonts w:ascii="仿宋" w:hAnsi="仿宋" w:eastAsia="仿宋" w:cs="仿宋"/>
          <w:b w:val="0"/>
          <w:i w:val="0"/>
          <w:caps w:val="0"/>
          <w:spacing w:val="0"/>
          <w:w w:val="100"/>
          <w:kern w:val="0"/>
          <w:sz w:val="32"/>
          <w:szCs w:val="32"/>
        </w:rPr>
        <w:t>0</w:t>
      </w:r>
      <w:r>
        <w:rPr>
          <w:rFonts w:hint="eastAsia" w:ascii="仿宋" w:hAnsi="仿宋" w:eastAsia="仿宋" w:cs="仿宋"/>
          <w:b w:val="0"/>
          <w:i w:val="0"/>
          <w:caps w:val="0"/>
          <w:spacing w:val="0"/>
          <w:w w:val="100"/>
          <w:kern w:val="0"/>
          <w:sz w:val="32"/>
          <w:szCs w:val="32"/>
        </w:rPr>
        <w:t>三五年远景目标纲要》。</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本纲要是未来五年及中长期全县经济社会发展的宏伟蓝图，主要贯彻党和国家战略意图，落实省委省政府和州委州政府总体部署，明确全县经济社会发展奋斗目标、主要任务和举措，是市场主体的行为导向，是政府履行职责的重要依据，是全县各族人民的共同愿景。</w:t>
      </w:r>
    </w:p>
    <w:p>
      <w:pPr>
        <w:pStyle w:val="12"/>
        <w:keepLines/>
        <w:tabs>
          <w:tab w:val="right" w:leader="dot" w:pos="8306"/>
        </w:tabs>
        <w:snapToGrid/>
        <w:spacing w:before="0" w:beforeAutospacing="0" w:after="0" w:afterAutospacing="0" w:line="600" w:lineRule="exact"/>
        <w:jc w:val="center"/>
        <w:textAlignment w:val="baseline"/>
        <w:rPr>
          <w:rFonts w:ascii="黑体" w:hAnsi="黑体" w:eastAsia="黑体" w:cs="黑体"/>
          <w:b w:val="0"/>
          <w:i w:val="0"/>
          <w:caps w:val="0"/>
          <w:spacing w:val="0"/>
          <w:w w:val="100"/>
          <w:sz w:val="32"/>
          <w:szCs w:val="32"/>
        </w:rPr>
        <w:sectPr>
          <w:headerReference r:id="rId3" w:type="default"/>
          <w:pgSz w:w="11906" w:h="16838"/>
          <w:pgMar w:top="1440" w:right="1800" w:bottom="1440" w:left="1800" w:header="851" w:footer="992" w:gutter="0"/>
          <w:pgNumType w:start="1"/>
          <w:cols w:space="425" w:num="1"/>
          <w:docGrid w:type="lines" w:linePitch="312" w:charSpace="0"/>
        </w:sectPr>
      </w:pPr>
    </w:p>
    <w:p>
      <w:pPr>
        <w:pStyle w:val="12"/>
        <w:keepLines/>
        <w:tabs>
          <w:tab w:val="right" w:leader="dot" w:pos="8306"/>
        </w:tabs>
        <w:snapToGrid/>
        <w:spacing w:before="0" w:beforeAutospacing="0" w:after="0" w:afterAutospacing="0" w:line="600" w:lineRule="exact"/>
        <w:jc w:val="center"/>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目</w:t>
      </w:r>
      <w:r>
        <w:rPr>
          <w:rFonts w:ascii="黑体" w:hAnsi="黑体" w:eastAsia="黑体" w:cs="黑体"/>
          <w:b w:val="0"/>
          <w:i w:val="0"/>
          <w:caps w:val="0"/>
          <w:spacing w:val="0"/>
          <w:w w:val="100"/>
          <w:sz w:val="32"/>
          <w:szCs w:val="32"/>
        </w:rPr>
        <w:t xml:space="preserve">  </w:t>
      </w:r>
      <w:r>
        <w:rPr>
          <w:rFonts w:hint="eastAsia" w:ascii="黑体" w:hAnsi="黑体" w:eastAsia="黑体" w:cs="黑体"/>
          <w:b w:val="0"/>
          <w:i w:val="0"/>
          <w:caps w:val="0"/>
          <w:spacing w:val="0"/>
          <w:w w:val="100"/>
          <w:sz w:val="32"/>
          <w:szCs w:val="32"/>
        </w:rPr>
        <w:t>录</w:t>
      </w:r>
    </w:p>
    <w:p>
      <w:pPr>
        <w:snapToGrid/>
        <w:spacing w:before="0" w:beforeAutospacing="0" w:after="0" w:afterAutospacing="0" w:line="240" w:lineRule="auto"/>
        <w:jc w:val="both"/>
        <w:textAlignment w:val="baseline"/>
        <w:rPr>
          <w:b w:val="0"/>
          <w:i w:val="0"/>
          <w:caps w:val="0"/>
          <w:spacing w:val="0"/>
          <w:w w:val="100"/>
          <w:sz w:val="20"/>
        </w:rPr>
      </w:pP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TOC \o "1-2" \h</w:instrText>
      </w:r>
      <w:r>
        <w:rPr>
          <w:rFonts w:ascii="楷体" w:hAnsi="楷体" w:eastAsia="楷体" w:cs="楷体"/>
          <w:b w:val="0"/>
          <w:i w:val="0"/>
          <w:caps w:val="0"/>
          <w:spacing w:val="0"/>
          <w:w w:val="100"/>
          <w:sz w:val="28"/>
          <w:szCs w:val="28"/>
        </w:rPr>
        <w:fldChar w:fldCharType="separate"/>
      </w:r>
      <w:r>
        <w:rPr>
          <w:b w:val="0"/>
          <w:i w:val="0"/>
          <w:caps w:val="0"/>
          <w:spacing w:val="0"/>
          <w:w w:val="100"/>
          <w:sz w:val="20"/>
        </w:rPr>
        <w:fldChar w:fldCharType="begin"/>
      </w:r>
      <w:r>
        <w:rPr>
          <w:b w:val="0"/>
          <w:i w:val="0"/>
          <w:caps w:val="0"/>
          <w:spacing w:val="0"/>
          <w:w w:val="100"/>
          <w:sz w:val="20"/>
        </w:rPr>
        <w:instrText xml:space="preserve"> HYPERLINK \l "_Toc15068"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第一章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全面建成小康社会，幸福美好积石山建设迈出坚实步伐</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_Toc15068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"_Toc10739" </w:instrText>
      </w:r>
      <w:r>
        <w:rPr>
          <w:b w:val="0"/>
          <w:i w:val="0"/>
          <w:caps w:val="0"/>
          <w:spacing w:val="0"/>
          <w:w w:val="100"/>
          <w:sz w:val="20"/>
        </w:rPr>
        <w:fldChar w:fldCharType="separate"/>
      </w:r>
      <w:r>
        <w:rPr>
          <w:rFonts w:hint="eastAsia" w:ascii="楷体" w:hAnsi="楷体" w:eastAsia="楷体" w:cs="楷体"/>
          <w:b w:val="0"/>
          <w:i w:val="0"/>
          <w:caps w:val="0"/>
          <w:spacing w:val="0"/>
          <w:w w:val="100"/>
          <w:sz w:val="28"/>
          <w:szCs w:val="28"/>
        </w:rPr>
        <w:t>第一节</w:t>
      </w:r>
      <w:r>
        <w:rPr>
          <w:rFonts w:ascii="楷体" w:hAnsi="楷体" w:eastAsia="楷体" w:cs="楷体"/>
          <w:b w:val="0"/>
          <w:i w:val="0"/>
          <w:caps w:val="0"/>
          <w:spacing w:val="0"/>
          <w:w w:val="100"/>
          <w:sz w:val="28"/>
          <w:szCs w:val="28"/>
        </w:rPr>
        <w:t xml:space="preserve"> </w:t>
      </w:r>
      <w:r>
        <w:rPr>
          <w:rFonts w:hint="eastAsia" w:ascii="楷体" w:hAnsi="楷体" w:eastAsia="楷体" w:cs="楷体"/>
          <w:b w:val="0"/>
          <w:i w:val="0"/>
          <w:caps w:val="0"/>
          <w:spacing w:val="0"/>
          <w:w w:val="100"/>
          <w:sz w:val="28"/>
          <w:szCs w:val="28"/>
        </w:rPr>
        <w:t>全面建成小康社会</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_Toc10739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"_Toc12572"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发展环境深刻变化</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_Toc12572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10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"_Toc2697"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2035</w:t>
      </w:r>
      <w:r>
        <w:rPr>
          <w:rFonts w:hint="eastAsia" w:ascii="楷体" w:hAnsi="楷体" w:eastAsia="楷体" w:cs="楷体"/>
          <w:b w:val="0"/>
          <w:bCs/>
          <w:i w:val="0"/>
          <w:caps w:val="0"/>
          <w:spacing w:val="0"/>
          <w:w w:val="100"/>
          <w:kern w:val="0"/>
          <w:sz w:val="28"/>
          <w:szCs w:val="28"/>
        </w:rPr>
        <w:t>年远景目标</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_Toc2697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15</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"_Toc11513"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第二章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开启全面建设社会主义现代化</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_Toc11513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16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"_Toc1841"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积石山新征程</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_Toc1841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16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"_Toc2783"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“十四五”时期经济社会发展指导思想</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_Toc2783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16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"_Toc1029"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“十四五”时期经济社会发展基本原则</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_Toc1029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17</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"_Toc6768"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“十四五”时期经济社会发展主要目标</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_Toc6768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18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"_Toc26183"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“十四五”时期经济社会发展</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_Toc26183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23</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"_Toc22380"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战略定位和空间布局</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_Toc22380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23</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"_Toc16435"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第三章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优先发展农业农村，全面推进乡村振兴</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_Toc16435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26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"_Toc25262" </w:instrText>
      </w:r>
      <w:r>
        <w:rPr>
          <w:b w:val="0"/>
          <w:i w:val="0"/>
          <w:caps w:val="0"/>
          <w:spacing w:val="0"/>
          <w:w w:val="100"/>
          <w:sz w:val="20"/>
        </w:rPr>
        <w:fldChar w:fldCharType="separate"/>
      </w:r>
      <w:r>
        <w:rPr>
          <w:rFonts w:hint="eastAsia" w:ascii="楷体" w:hAnsi="楷体" w:eastAsia="楷体" w:cs="楷体"/>
          <w:b w:val="0"/>
          <w:i w:val="0"/>
          <w:caps w:val="0"/>
          <w:spacing w:val="0"/>
          <w:w w:val="100"/>
          <w:sz w:val="28"/>
          <w:szCs w:val="28"/>
        </w:rPr>
        <w:t>第一节</w:t>
      </w:r>
      <w:r>
        <w:rPr>
          <w:rFonts w:ascii="楷体" w:hAnsi="楷体" w:eastAsia="楷体" w:cs="楷体"/>
          <w:b w:val="0"/>
          <w:i w:val="0"/>
          <w:caps w:val="0"/>
          <w:spacing w:val="0"/>
          <w:w w:val="100"/>
          <w:sz w:val="28"/>
          <w:szCs w:val="28"/>
        </w:rPr>
        <w:t xml:space="preserve"> </w:t>
      </w:r>
      <w:r>
        <w:rPr>
          <w:rFonts w:hint="eastAsia" w:ascii="楷体" w:hAnsi="楷体" w:eastAsia="楷体" w:cs="楷体"/>
          <w:b w:val="0"/>
          <w:i w:val="0"/>
          <w:caps w:val="0"/>
          <w:spacing w:val="0"/>
          <w:w w:val="100"/>
          <w:sz w:val="28"/>
          <w:szCs w:val="28"/>
        </w:rPr>
        <w:t>巩固提升脱贫攻坚成果</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_Toc25262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27</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"_Toc28799"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打好农业产业结构调整攻坚战</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_Toc28799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28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"_Toc1076"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实施乡村建设行动</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_Toc1076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"_Toc31435"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深化农村改革</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_Toc31435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33</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"_Toc1617"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第五节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促进农民持续增收</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_Toc1617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34</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"_Toc18569"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第四章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着力发展特色优势产业，增强县域经济动能活力</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_Toc18569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"_Toc31606"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聚力发展文化旅游首位产业</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_Toc31606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"_Toc15907"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积极发展新型工业</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_Toc15907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"_Toc19250"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积极培育战略性新兴产业</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_Toc19250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39</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"_Toc11888"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发展商贸物流业</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_Toc11888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39</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"_Toc2146"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第五节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加快数字化发展</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_Toc2146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"_Toc18104"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第五章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优化国土空间，推进区域协调</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_Toc18104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"_Toc24995"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优化国土空间开发保护格局</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_Toc24995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41</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"_Toc8141"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建设现代化县城</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_Toc8141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41</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"_Toc18047"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提升大河家县域副中心功能</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_Toc18047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42</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"_Toc17674"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shd w:val="clear" w:color="auto" w:fill="FFFFFF"/>
        </w:rPr>
        <w:t>第四节</w:t>
      </w:r>
      <w:r>
        <w:rPr>
          <w:rFonts w:ascii="楷体" w:hAnsi="楷体" w:eastAsia="楷体" w:cs="楷体"/>
          <w:b w:val="0"/>
          <w:bCs/>
          <w:i w:val="0"/>
          <w:caps w:val="0"/>
          <w:spacing w:val="0"/>
          <w:w w:val="100"/>
          <w:kern w:val="0"/>
          <w:sz w:val="28"/>
          <w:szCs w:val="28"/>
          <w:shd w:val="clear" w:color="auto" w:fill="FFFFFF"/>
        </w:rPr>
        <w:t xml:space="preserve"> </w:t>
      </w:r>
      <w:r>
        <w:rPr>
          <w:rFonts w:hint="eastAsia" w:ascii="楷体" w:hAnsi="楷体" w:eastAsia="楷体" w:cs="楷体"/>
          <w:b w:val="0"/>
          <w:bCs/>
          <w:i w:val="0"/>
          <w:caps w:val="0"/>
          <w:spacing w:val="0"/>
          <w:w w:val="100"/>
          <w:kern w:val="0"/>
          <w:sz w:val="28"/>
          <w:szCs w:val="28"/>
          <w:shd w:val="clear" w:color="auto" w:fill="FFFFFF"/>
        </w:rPr>
        <w:t>做强重点集镇</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_Toc17674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45</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"_Toc28405"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第六章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强化项目引擎带动作用，构建现代基础设施体系</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_Toc28405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"_Toc18491"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构建区域综合交通网络</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_Toc18491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"_Toc8266"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补齐水利设施短板</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_Toc8266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47</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"_Toc29102"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加快新型基础设施建设</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_Toc29102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"_Toc8510"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提高能源保障能力</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_Toc8510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"_Toc22026"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第七章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改善人民生活品质，提高社会建设水平</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_Toc22026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49</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"_Toc8480"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实施就业优先战略</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_Toc8480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49</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"_Toc10142" </w:instrText>
      </w:r>
      <w:r>
        <w:rPr>
          <w:b w:val="0"/>
          <w:i w:val="0"/>
          <w:caps w:val="0"/>
          <w:spacing w:val="0"/>
          <w:w w:val="100"/>
          <w:sz w:val="20"/>
        </w:rPr>
        <w:fldChar w:fldCharType="separate"/>
      </w:r>
      <w:r>
        <w:rPr>
          <w:rFonts w:hint="eastAsia" w:ascii="楷体" w:hAnsi="楷体" w:eastAsia="楷体" w:cs="楷体"/>
          <w:b w:val="0"/>
          <w:i w:val="0"/>
          <w:caps w:val="0"/>
          <w:spacing w:val="0"/>
          <w:w w:val="100"/>
          <w:sz w:val="28"/>
          <w:szCs w:val="28"/>
        </w:rPr>
        <w:t>第二节</w:t>
      </w:r>
      <w:r>
        <w:rPr>
          <w:rFonts w:ascii="楷体" w:hAnsi="楷体" w:eastAsia="楷体" w:cs="楷体"/>
          <w:b w:val="0"/>
          <w:i w:val="0"/>
          <w:caps w:val="0"/>
          <w:spacing w:val="0"/>
          <w:w w:val="100"/>
          <w:sz w:val="28"/>
          <w:szCs w:val="28"/>
        </w:rPr>
        <w:t xml:space="preserve"> </w:t>
      </w:r>
      <w:r>
        <w:rPr>
          <w:rFonts w:hint="eastAsia" w:ascii="楷体" w:hAnsi="楷体" w:eastAsia="楷体" w:cs="楷体"/>
          <w:b w:val="0"/>
          <w:i w:val="0"/>
          <w:caps w:val="0"/>
          <w:spacing w:val="0"/>
          <w:w w:val="100"/>
          <w:sz w:val="28"/>
          <w:szCs w:val="28"/>
        </w:rPr>
        <w:t>推进教育高质量发展</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_Toc10142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"_Toc12376"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建设健康积石山</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_Toc12376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51</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"_Toc1848"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健全多层次社会保障体系</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_Toc1848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53</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"_Toc7773"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第五节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完善养老托幼体系</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_Toc7773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54</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"_Toc30931"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第六节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加快文化体育事业发展</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_Toc30931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55</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"_Toc28717"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第八章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加强生态建设，促进人与自然和谐共生</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_Toc28717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55</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"_Toc668" </w:instrText>
      </w:r>
      <w:r>
        <w:rPr>
          <w:b w:val="0"/>
          <w:i w:val="0"/>
          <w:caps w:val="0"/>
          <w:spacing w:val="0"/>
          <w:w w:val="100"/>
          <w:sz w:val="20"/>
        </w:rPr>
        <w:fldChar w:fldCharType="separate"/>
      </w:r>
      <w:r>
        <w:rPr>
          <w:rFonts w:hint="eastAsia" w:ascii="楷体" w:hAnsi="楷体" w:eastAsia="楷体" w:cs="楷体"/>
          <w:b w:val="0"/>
          <w:i w:val="0"/>
          <w:caps w:val="0"/>
          <w:spacing w:val="0"/>
          <w:w w:val="100"/>
          <w:sz w:val="28"/>
          <w:szCs w:val="28"/>
        </w:rPr>
        <w:t>第一节</w:t>
      </w:r>
      <w:r>
        <w:rPr>
          <w:rFonts w:ascii="楷体" w:hAnsi="楷体" w:eastAsia="楷体" w:cs="楷体"/>
          <w:b w:val="0"/>
          <w:i w:val="0"/>
          <w:caps w:val="0"/>
          <w:spacing w:val="0"/>
          <w:w w:val="100"/>
          <w:sz w:val="28"/>
          <w:szCs w:val="28"/>
        </w:rPr>
        <w:t xml:space="preserve"> </w:t>
      </w:r>
      <w:r>
        <w:rPr>
          <w:rFonts w:hint="eastAsia" w:ascii="楷体" w:hAnsi="楷体" w:eastAsia="楷体" w:cs="楷体"/>
          <w:b w:val="0"/>
          <w:i w:val="0"/>
          <w:caps w:val="0"/>
          <w:spacing w:val="0"/>
          <w:w w:val="100"/>
          <w:sz w:val="28"/>
          <w:szCs w:val="28"/>
        </w:rPr>
        <w:t>提升生态系统质量和稳定性</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_Toc668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55</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"_Toc31686"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持续改善环境质量</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_Toc31686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"_Toc28950"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加快推动绿色低碳发展</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_Toc28950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59</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"_Toc22578"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全面提高资源利用效率</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_Toc22578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59</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"_Toc20837"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第九章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全面深化改革创新，着力优化营商环境</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_Toc20837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"_Toc3876"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加快转变政府职能</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_Toc3876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"_Toc31507"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全面优化营商环境</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_Toc31507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61</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"_Toc9266"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促进民营经济发展</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_Toc9266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61</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"_Toc3267"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推进财税金融改革</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_Toc3267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62</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"_Toc26418"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第五节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加快创新驱动发展</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_Toc26418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62</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"_Toc7087"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第六节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激发人才创新活力</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_Toc7087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63</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"_Toc29261"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第十章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全面推进开放开发，积极融入</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_Toc29261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64</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"_Toc5092"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新发展格局</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_Toc5092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64</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"_Toc31161"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积极融入国内循环</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_Toc31161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64</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"_Toc30619"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着力提升对外开放水平</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_Toc30619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64</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"_Toc576" </w:instrText>
      </w:r>
      <w:r>
        <w:rPr>
          <w:b w:val="0"/>
          <w:i w:val="0"/>
          <w:caps w:val="0"/>
          <w:spacing w:val="0"/>
          <w:w w:val="100"/>
          <w:sz w:val="20"/>
        </w:rPr>
        <w:fldChar w:fldCharType="separate"/>
      </w:r>
      <w:r>
        <w:rPr>
          <w:rFonts w:hint="eastAsia" w:ascii="楷体" w:hAnsi="楷体" w:eastAsia="楷体" w:cs="楷体"/>
          <w:b w:val="0"/>
          <w:bCs/>
          <w:i w:val="0"/>
          <w:caps w:val="0"/>
          <w:spacing w:val="0"/>
          <w:w w:val="100"/>
          <w:sz w:val="28"/>
          <w:szCs w:val="28"/>
        </w:rPr>
        <w:t>第三节</w:t>
      </w:r>
      <w:r>
        <w:rPr>
          <w:rFonts w:ascii="楷体" w:hAnsi="楷体" w:eastAsia="楷体" w:cs="楷体"/>
          <w:b w:val="0"/>
          <w:bCs/>
          <w:i w:val="0"/>
          <w:caps w:val="0"/>
          <w:spacing w:val="0"/>
          <w:w w:val="100"/>
          <w:sz w:val="28"/>
          <w:szCs w:val="28"/>
        </w:rPr>
        <w:t xml:space="preserve"> </w:t>
      </w:r>
      <w:r>
        <w:rPr>
          <w:rFonts w:hint="eastAsia" w:ascii="楷体" w:hAnsi="楷体" w:eastAsia="楷体" w:cs="楷体"/>
          <w:b w:val="0"/>
          <w:bCs/>
          <w:i w:val="0"/>
          <w:caps w:val="0"/>
          <w:spacing w:val="0"/>
          <w:w w:val="100"/>
          <w:sz w:val="28"/>
          <w:szCs w:val="28"/>
        </w:rPr>
        <w:t>全面促进消费</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_Toc576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"_Toc24098" </w:instrText>
      </w:r>
      <w:r>
        <w:rPr>
          <w:b w:val="0"/>
          <w:i w:val="0"/>
          <w:caps w:val="0"/>
          <w:spacing w:val="0"/>
          <w:w w:val="100"/>
          <w:sz w:val="20"/>
        </w:rPr>
        <w:fldChar w:fldCharType="separate"/>
      </w:r>
      <w:r>
        <w:rPr>
          <w:rFonts w:hint="eastAsia" w:ascii="楷体" w:hAnsi="楷体" w:eastAsia="楷体" w:cs="楷体"/>
          <w:b w:val="0"/>
          <w:bCs/>
          <w:i w:val="0"/>
          <w:caps w:val="0"/>
          <w:spacing w:val="0"/>
          <w:w w:val="100"/>
          <w:sz w:val="28"/>
          <w:szCs w:val="28"/>
        </w:rPr>
        <w:t>第四节</w:t>
      </w:r>
      <w:r>
        <w:rPr>
          <w:rFonts w:ascii="楷体" w:hAnsi="楷体" w:eastAsia="楷体" w:cs="楷体"/>
          <w:b w:val="0"/>
          <w:bCs/>
          <w:i w:val="0"/>
          <w:caps w:val="0"/>
          <w:spacing w:val="0"/>
          <w:w w:val="100"/>
          <w:sz w:val="28"/>
          <w:szCs w:val="28"/>
        </w:rPr>
        <w:t xml:space="preserve"> </w:t>
      </w:r>
      <w:r>
        <w:rPr>
          <w:rFonts w:hint="eastAsia" w:ascii="楷体" w:hAnsi="楷体" w:eastAsia="楷体" w:cs="楷体"/>
          <w:b w:val="0"/>
          <w:bCs/>
          <w:i w:val="0"/>
          <w:caps w:val="0"/>
          <w:spacing w:val="0"/>
          <w:w w:val="100"/>
          <w:sz w:val="28"/>
          <w:szCs w:val="28"/>
        </w:rPr>
        <w:t>拓宽投资空间</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_Toc24098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"_Toc31994"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第五节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深度融入兰西城市群建设</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_Toc31994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66</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"_Toc22313"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第十一章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加强社会治理，提升现代化能力</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_Toc22313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67</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"_Toc31207"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推进民主法治建设</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_Toc31207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67</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"_Toc15739"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第二节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建设信用积石山</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_Toc15739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"_Toc28748"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第三节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打造平安积石山</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_Toc28748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68</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2"/>
        <w:tabs>
          <w:tab w:val="right" w:leader="dot" w:pos="8306"/>
        </w:tabs>
        <w:snapToGrid/>
        <w:spacing w:before="0" w:beforeAutospacing="0" w:after="0" w:afterAutospacing="0" w:line="380" w:lineRule="exact"/>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"_Toc7263" </w:instrText>
      </w:r>
      <w:r>
        <w:rPr>
          <w:b w:val="0"/>
          <w:i w:val="0"/>
          <w:caps w:val="0"/>
          <w:spacing w:val="0"/>
          <w:w w:val="100"/>
          <w:sz w:val="20"/>
        </w:rPr>
        <w:fldChar w:fldCharType="separate"/>
      </w:r>
      <w:r>
        <w:rPr>
          <w:rFonts w:hint="eastAsia" w:ascii="楷体" w:hAnsi="楷体" w:eastAsia="楷体" w:cs="楷体"/>
          <w:b w:val="0"/>
          <w:i w:val="0"/>
          <w:caps w:val="0"/>
          <w:spacing w:val="0"/>
          <w:w w:val="100"/>
          <w:kern w:val="0"/>
          <w:sz w:val="28"/>
          <w:szCs w:val="28"/>
        </w:rPr>
        <w:t>第十二章</w:t>
      </w:r>
      <w:r>
        <w:rPr>
          <w:rFonts w:ascii="楷体" w:hAnsi="楷体" w:eastAsia="楷体" w:cs="楷体"/>
          <w:b w:val="0"/>
          <w:i w:val="0"/>
          <w:caps w:val="0"/>
          <w:spacing w:val="0"/>
          <w:w w:val="100"/>
          <w:kern w:val="0"/>
          <w:sz w:val="28"/>
          <w:szCs w:val="28"/>
        </w:rPr>
        <w:t xml:space="preserve"> </w:t>
      </w:r>
      <w:r>
        <w:rPr>
          <w:rFonts w:hint="eastAsia" w:ascii="楷体" w:hAnsi="楷体" w:eastAsia="楷体" w:cs="楷体"/>
          <w:b w:val="0"/>
          <w:i w:val="0"/>
          <w:caps w:val="0"/>
          <w:spacing w:val="0"/>
          <w:w w:val="100"/>
          <w:kern w:val="0"/>
          <w:sz w:val="28"/>
          <w:szCs w:val="28"/>
        </w:rPr>
        <w:t>健全规划实施保障和落实机制</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_Toc7263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70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"_Toc21248"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第一节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kern w:val="0"/>
          <w:sz w:val="28"/>
          <w:szCs w:val="28"/>
        </w:rPr>
        <w:t>坚持党的全面领导</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_Toc21248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70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"_Toc9537" </w:instrText>
      </w:r>
      <w:r>
        <w:rPr>
          <w:b w:val="0"/>
          <w:i w:val="0"/>
          <w:caps w:val="0"/>
          <w:spacing w:val="0"/>
          <w:w w:val="100"/>
          <w:sz w:val="20"/>
        </w:rPr>
        <w:fldChar w:fldCharType="separate"/>
      </w:r>
      <w:r>
        <w:rPr>
          <w:rFonts w:hint="eastAsia" w:ascii="楷体" w:hAnsi="楷体" w:eastAsia="楷体" w:cs="楷体"/>
          <w:b w:val="0"/>
          <w:bCs/>
          <w:i w:val="0"/>
          <w:caps w:val="0"/>
          <w:spacing w:val="0"/>
          <w:w w:val="100"/>
          <w:sz w:val="28"/>
          <w:szCs w:val="28"/>
        </w:rPr>
        <w:t>第二节</w:t>
      </w:r>
      <w:r>
        <w:rPr>
          <w:rFonts w:ascii="楷体" w:hAnsi="楷体" w:eastAsia="楷体" w:cs="楷体"/>
          <w:b w:val="0"/>
          <w:bCs/>
          <w:i w:val="0"/>
          <w:caps w:val="0"/>
          <w:spacing w:val="0"/>
          <w:w w:val="100"/>
          <w:sz w:val="28"/>
          <w:szCs w:val="28"/>
        </w:rPr>
        <w:t xml:space="preserve"> </w:t>
      </w:r>
      <w:r>
        <w:rPr>
          <w:rFonts w:hint="eastAsia" w:ascii="楷体" w:hAnsi="楷体" w:eastAsia="楷体" w:cs="楷体"/>
          <w:b w:val="0"/>
          <w:bCs/>
          <w:i w:val="0"/>
          <w:caps w:val="0"/>
          <w:spacing w:val="0"/>
          <w:w w:val="100"/>
          <w:sz w:val="28"/>
          <w:szCs w:val="28"/>
        </w:rPr>
        <w:t>动员全社会力量</w:t>
      </w:r>
      <w:r>
        <w:rPr>
          <w:rFonts w:hint="eastAsia" w:ascii="楷体" w:hAnsi="楷体" w:eastAsia="楷体" w:cs="楷体"/>
          <w:b w:val="0"/>
          <w:bCs/>
          <w:i w:val="0"/>
          <w:caps w:val="0"/>
          <w:spacing w:val="0"/>
          <w:w w:val="100"/>
          <w:sz w:val="28"/>
          <w:szCs w:val="28"/>
          <w:lang w:eastAsia="zh-CN"/>
        </w:rPr>
        <w:t>参与</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_Toc9537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70</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"_Toc6150" </w:instrText>
      </w:r>
      <w:r>
        <w:rPr>
          <w:b w:val="0"/>
          <w:i w:val="0"/>
          <w:caps w:val="0"/>
          <w:spacing w:val="0"/>
          <w:w w:val="100"/>
          <w:sz w:val="20"/>
        </w:rPr>
        <w:fldChar w:fldCharType="separate"/>
      </w:r>
      <w:r>
        <w:rPr>
          <w:rFonts w:hint="eastAsia" w:ascii="楷体" w:hAnsi="楷体" w:eastAsia="楷体" w:cs="楷体"/>
          <w:b w:val="0"/>
          <w:bCs/>
          <w:i w:val="0"/>
          <w:caps w:val="0"/>
          <w:spacing w:val="0"/>
          <w:w w:val="100"/>
          <w:sz w:val="28"/>
          <w:szCs w:val="28"/>
        </w:rPr>
        <w:t>第三节</w:t>
      </w:r>
      <w:r>
        <w:rPr>
          <w:rFonts w:ascii="楷体" w:hAnsi="楷体" w:eastAsia="楷体" w:cs="楷体"/>
          <w:b w:val="0"/>
          <w:bCs/>
          <w:i w:val="0"/>
          <w:caps w:val="0"/>
          <w:spacing w:val="0"/>
          <w:w w:val="100"/>
          <w:sz w:val="28"/>
          <w:szCs w:val="28"/>
        </w:rPr>
        <w:t xml:space="preserve"> </w:t>
      </w:r>
      <w:r>
        <w:rPr>
          <w:rFonts w:hint="eastAsia" w:ascii="楷体" w:hAnsi="楷体" w:eastAsia="楷体" w:cs="楷体"/>
          <w:b w:val="0"/>
          <w:bCs/>
          <w:i w:val="0"/>
          <w:caps w:val="0"/>
          <w:spacing w:val="0"/>
          <w:w w:val="100"/>
          <w:sz w:val="28"/>
          <w:szCs w:val="28"/>
        </w:rPr>
        <w:t>健全统一规划体系</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_Toc6150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71</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pStyle w:val="13"/>
        <w:tabs>
          <w:tab w:val="right" w:leader="dot" w:pos="8306"/>
        </w:tabs>
        <w:snapToGrid/>
        <w:spacing w:before="0" w:beforeAutospacing="0" w:after="0" w:afterAutospacing="0" w:line="380" w:lineRule="exact"/>
        <w:ind w:left="420" w:leftChars="200"/>
        <w:jc w:val="both"/>
        <w:textAlignment w:val="baseline"/>
        <w:rPr>
          <w:rFonts w:ascii="楷体" w:hAnsi="楷体" w:eastAsia="楷体" w:cs="楷体"/>
          <w:b w:val="0"/>
          <w:i w:val="0"/>
          <w:caps w:val="0"/>
          <w:spacing w:val="0"/>
          <w:w w:val="100"/>
          <w:sz w:val="28"/>
          <w:szCs w:val="28"/>
        </w:rPr>
      </w:pPr>
      <w:r>
        <w:rPr>
          <w:b w:val="0"/>
          <w:i w:val="0"/>
          <w:caps w:val="0"/>
          <w:spacing w:val="0"/>
          <w:w w:val="100"/>
          <w:sz w:val="20"/>
        </w:rPr>
        <w:fldChar w:fldCharType="begin"/>
      </w:r>
      <w:r>
        <w:rPr>
          <w:b w:val="0"/>
          <w:i w:val="0"/>
          <w:caps w:val="0"/>
          <w:spacing w:val="0"/>
          <w:w w:val="100"/>
          <w:sz w:val="20"/>
        </w:rPr>
        <w:instrText xml:space="preserve"> HYPERLINK \l "_Toc24395" </w:instrText>
      </w:r>
      <w:r>
        <w:rPr>
          <w:b w:val="0"/>
          <w:i w:val="0"/>
          <w:caps w:val="0"/>
          <w:spacing w:val="0"/>
          <w:w w:val="100"/>
          <w:sz w:val="20"/>
        </w:rPr>
        <w:fldChar w:fldCharType="separate"/>
      </w:r>
      <w:r>
        <w:rPr>
          <w:rFonts w:hint="eastAsia" w:ascii="楷体" w:hAnsi="楷体" w:eastAsia="楷体" w:cs="楷体"/>
          <w:b w:val="0"/>
          <w:bCs/>
          <w:i w:val="0"/>
          <w:caps w:val="0"/>
          <w:spacing w:val="0"/>
          <w:w w:val="100"/>
          <w:kern w:val="0"/>
          <w:sz w:val="28"/>
          <w:szCs w:val="28"/>
        </w:rPr>
        <w:t>第四节</w:t>
      </w:r>
      <w:r>
        <w:rPr>
          <w:rFonts w:ascii="楷体" w:hAnsi="楷体" w:eastAsia="楷体" w:cs="楷体"/>
          <w:b w:val="0"/>
          <w:bCs/>
          <w:i w:val="0"/>
          <w:caps w:val="0"/>
          <w:spacing w:val="0"/>
          <w:w w:val="100"/>
          <w:kern w:val="0"/>
          <w:sz w:val="28"/>
          <w:szCs w:val="28"/>
        </w:rPr>
        <w:t xml:space="preserve"> </w:t>
      </w:r>
      <w:r>
        <w:rPr>
          <w:rFonts w:hint="eastAsia" w:ascii="楷体" w:hAnsi="楷体" w:eastAsia="楷体" w:cs="楷体"/>
          <w:b w:val="0"/>
          <w:bCs/>
          <w:i w:val="0"/>
          <w:caps w:val="0"/>
          <w:spacing w:val="0"/>
          <w:w w:val="100"/>
          <w:sz w:val="28"/>
          <w:szCs w:val="28"/>
        </w:rPr>
        <w:t>完善规划实施机制</w:t>
      </w:r>
      <w:r>
        <w:rPr>
          <w:rFonts w:ascii="楷体" w:hAnsi="楷体" w:eastAsia="楷体" w:cs="楷体"/>
          <w:b w:val="0"/>
          <w:i w:val="0"/>
          <w:caps w:val="0"/>
          <w:spacing w:val="0"/>
          <w:w w:val="100"/>
          <w:sz w:val="28"/>
          <w:szCs w:val="28"/>
        </w:rPr>
        <w:tab/>
      </w:r>
      <w:r>
        <w:rPr>
          <w:rFonts w:ascii="楷体" w:hAnsi="楷体" w:eastAsia="楷体" w:cs="楷体"/>
          <w:b w:val="0"/>
          <w:i w:val="0"/>
          <w:caps w:val="0"/>
          <w:spacing w:val="0"/>
          <w:w w:val="100"/>
          <w:sz w:val="28"/>
          <w:szCs w:val="28"/>
        </w:rPr>
        <w:fldChar w:fldCharType="begin"/>
      </w:r>
      <w:r>
        <w:rPr>
          <w:rFonts w:ascii="楷体" w:hAnsi="楷体" w:eastAsia="楷体" w:cs="楷体"/>
          <w:b w:val="0"/>
          <w:i w:val="0"/>
          <w:caps w:val="0"/>
          <w:spacing w:val="0"/>
          <w:w w:val="100"/>
          <w:sz w:val="28"/>
          <w:szCs w:val="28"/>
        </w:rPr>
        <w:instrText xml:space="preserve"> PAGEREF _Toc24395 </w:instrText>
      </w:r>
      <w:r>
        <w:rPr>
          <w:rFonts w:ascii="楷体" w:hAnsi="楷体" w:eastAsia="楷体" w:cs="楷体"/>
          <w:b w:val="0"/>
          <w:i w:val="0"/>
          <w:caps w:val="0"/>
          <w:spacing w:val="0"/>
          <w:w w:val="100"/>
          <w:sz w:val="28"/>
          <w:szCs w:val="28"/>
        </w:rPr>
        <w:fldChar w:fldCharType="separate"/>
      </w:r>
      <w:r>
        <w:rPr>
          <w:rFonts w:ascii="楷体" w:hAnsi="楷体" w:eastAsia="楷体" w:cs="楷体"/>
          <w:b w:val="0"/>
          <w:i w:val="0"/>
          <w:caps w:val="0"/>
          <w:spacing w:val="0"/>
          <w:w w:val="100"/>
          <w:sz w:val="28"/>
          <w:szCs w:val="28"/>
        </w:rPr>
        <w:t>71</w:t>
      </w:r>
      <w:r>
        <w:rPr>
          <w:rFonts w:ascii="楷体" w:hAnsi="楷体" w:eastAsia="楷体" w:cs="楷体"/>
          <w:b w:val="0"/>
          <w:i w:val="0"/>
          <w:caps w:val="0"/>
          <w:spacing w:val="0"/>
          <w:w w:val="100"/>
          <w:sz w:val="28"/>
          <w:szCs w:val="28"/>
        </w:rPr>
        <w:fldChar w:fldCharType="end"/>
      </w:r>
      <w:r>
        <w:rPr>
          <w:rFonts w:ascii="楷体" w:hAnsi="楷体" w:eastAsia="楷体" w:cs="楷体"/>
          <w:b w:val="0"/>
          <w:i w:val="0"/>
          <w:caps w:val="0"/>
          <w:spacing w:val="0"/>
          <w:w w:val="100"/>
          <w:sz w:val="28"/>
          <w:szCs w:val="28"/>
        </w:rPr>
        <w:fldChar w:fldCharType="end"/>
      </w:r>
    </w:p>
    <w:p>
      <w:pPr>
        <w:snapToGrid/>
        <w:spacing w:before="0" w:beforeAutospacing="0" w:after="0" w:afterAutospacing="0" w:line="380" w:lineRule="exact"/>
        <w:jc w:val="both"/>
        <w:textAlignment w:val="baseline"/>
        <w:rPr>
          <w:rFonts w:ascii="楷体" w:hAnsi="楷体" w:eastAsia="楷体" w:cs="楷体"/>
          <w:b w:val="0"/>
          <w:i w:val="0"/>
          <w:caps w:val="0"/>
          <w:spacing w:val="0"/>
          <w:w w:val="100"/>
          <w:kern w:val="0"/>
          <w:sz w:val="28"/>
          <w:szCs w:val="28"/>
        </w:rPr>
      </w:pPr>
      <w:r>
        <w:rPr>
          <w:rFonts w:ascii="楷体" w:hAnsi="楷体" w:eastAsia="楷体" w:cs="楷体"/>
          <w:b w:val="0"/>
          <w:i w:val="0"/>
          <w:caps w:val="0"/>
          <w:spacing w:val="0"/>
          <w:w w:val="100"/>
          <w:sz w:val="28"/>
          <w:szCs w:val="28"/>
        </w:rPr>
        <w:fldChar w:fldCharType="end"/>
      </w:r>
    </w:p>
    <w:p>
      <w:pPr>
        <w:pStyle w:val="5"/>
        <w:numPr>
          <w:ilvl w:val="0"/>
          <w:numId w:val="1"/>
        </w:numPr>
        <w:snapToGrid/>
        <w:spacing w:before="0" w:beforeAutospacing="0" w:after="0" w:afterAutospacing="0" w:line="600" w:lineRule="exact"/>
        <w:ind w:firstLine="640" w:firstLineChars="200"/>
        <w:jc w:val="center"/>
        <w:textAlignment w:val="baseline"/>
        <w:rPr>
          <w:rFonts w:hint="eastAsia" w:ascii="黑体" w:hAnsi="黑体" w:cs="黑体"/>
          <w:b w:val="0"/>
          <w:i w:val="0"/>
          <w:caps w:val="0"/>
          <w:spacing w:val="0"/>
          <w:w w:val="100"/>
          <w:kern w:val="0"/>
          <w:sz w:val="32"/>
          <w:szCs w:val="32"/>
        </w:rPr>
      </w:pPr>
      <w:bookmarkStart w:id="0" w:name="_Toc27661"/>
      <w:bookmarkStart w:id="1" w:name="_Toc23820"/>
      <w:bookmarkStart w:id="2" w:name="_Toc15068"/>
      <w:bookmarkStart w:id="3" w:name="_Toc445366202"/>
      <w:bookmarkStart w:id="4" w:name="_Toc24114"/>
      <w:bookmarkStart w:id="5" w:name="_Toc13876"/>
      <w:bookmarkStart w:id="6" w:name="_Toc436014026"/>
      <w:r>
        <w:rPr>
          <w:rFonts w:hint="eastAsia" w:ascii="黑体" w:hAnsi="黑体" w:cs="黑体"/>
          <w:b w:val="0"/>
          <w:i w:val="0"/>
          <w:caps w:val="0"/>
          <w:spacing w:val="0"/>
          <w:w w:val="100"/>
          <w:kern w:val="0"/>
          <w:sz w:val="32"/>
          <w:szCs w:val="32"/>
        </w:rPr>
        <w:t>全面建成小康社会，幸福美好积石山建设</w:t>
      </w:r>
    </w:p>
    <w:p>
      <w:pPr>
        <w:pStyle w:val="5"/>
        <w:snapToGrid/>
        <w:spacing w:before="0" w:beforeAutospacing="0" w:after="0" w:afterAutospacing="0" w:line="600" w:lineRule="exact"/>
        <w:jc w:val="center"/>
        <w:textAlignment w:val="baseline"/>
        <w:rPr>
          <w:rFonts w:ascii="仿宋_GB2312" w:hAnsi="仿宋_GB2312" w:eastAsia="仿宋_GB2312" w:cs="仿宋_GB2312"/>
          <w:b w:val="0"/>
          <w:i w:val="0"/>
          <w:caps w:val="0"/>
          <w:spacing w:val="0"/>
          <w:w w:val="100"/>
          <w:kern w:val="0"/>
          <w:sz w:val="32"/>
          <w:szCs w:val="32"/>
        </w:rPr>
      </w:pPr>
      <w:r>
        <w:rPr>
          <w:rFonts w:hint="eastAsia" w:ascii="黑体" w:hAnsi="黑体" w:cs="黑体"/>
          <w:b w:val="0"/>
          <w:i w:val="0"/>
          <w:caps w:val="0"/>
          <w:spacing w:val="0"/>
          <w:w w:val="100"/>
          <w:kern w:val="0"/>
          <w:sz w:val="32"/>
          <w:szCs w:val="32"/>
        </w:rPr>
        <w:t>迈出坚实步伐</w:t>
      </w:r>
      <w:bookmarkEnd w:id="0"/>
      <w:bookmarkEnd w:id="1"/>
      <w:bookmarkEnd w:id="2"/>
      <w:bookmarkEnd w:id="3"/>
      <w:bookmarkEnd w:id="4"/>
      <w:bookmarkEnd w:id="5"/>
      <w:bookmarkEnd w:id="6"/>
    </w:p>
    <w:p>
      <w:pPr>
        <w:pStyle w:val="6"/>
        <w:snapToGrid/>
        <w:spacing w:before="0" w:beforeAutospacing="0" w:after="0" w:afterAutospacing="0" w:line="600" w:lineRule="exact"/>
        <w:ind w:firstLine="643" w:firstLineChars="200"/>
        <w:jc w:val="center"/>
        <w:textAlignment w:val="baseline"/>
        <w:rPr>
          <w:rFonts w:ascii="Arial" w:hAnsi="Arial" w:eastAsia="楷体"/>
          <w:b/>
          <w:i w:val="0"/>
          <w:caps w:val="0"/>
          <w:spacing w:val="0"/>
          <w:w w:val="100"/>
          <w:sz w:val="32"/>
        </w:rPr>
      </w:pPr>
      <w:bookmarkStart w:id="7" w:name="_Toc10739"/>
      <w:bookmarkStart w:id="8" w:name="_Toc30750"/>
      <w:bookmarkStart w:id="9" w:name="_Toc27327"/>
      <w:bookmarkStart w:id="10" w:name="_Toc7499"/>
      <w:bookmarkStart w:id="11" w:name="_Toc19808"/>
      <w:r>
        <w:rPr>
          <w:rFonts w:hint="eastAsia"/>
          <w:b/>
          <w:i w:val="0"/>
          <w:caps w:val="0"/>
          <w:spacing w:val="0"/>
          <w:w w:val="100"/>
          <w:sz w:val="32"/>
        </w:rPr>
        <w:t>第一节</w:t>
      </w:r>
      <w:r>
        <w:rPr>
          <w:rFonts w:ascii="Arial" w:hAnsi="Arial" w:eastAsia="楷体"/>
          <w:b/>
          <w:i w:val="0"/>
          <w:caps w:val="0"/>
          <w:spacing w:val="0"/>
          <w:w w:val="100"/>
          <w:sz w:val="32"/>
        </w:rPr>
        <w:t xml:space="preserve"> </w:t>
      </w:r>
      <w:r>
        <w:rPr>
          <w:rFonts w:hint="eastAsia"/>
          <w:b/>
          <w:i w:val="0"/>
          <w:caps w:val="0"/>
          <w:spacing w:val="0"/>
          <w:w w:val="100"/>
          <w:sz w:val="32"/>
        </w:rPr>
        <w:t>全面建成小康社会</w:t>
      </w:r>
      <w:bookmarkEnd w:id="7"/>
      <w:bookmarkEnd w:id="8"/>
      <w:bookmarkEnd w:id="9"/>
      <w:bookmarkEnd w:id="10"/>
      <w:bookmarkEnd w:id="11"/>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十三五”时期是积石山发展历程中很不平凡、值得书写铭记的五年。五年来，面对错综复杂的国内外环境和艰巨繁重的改革发展稳定任务，在中央省州的坚强领导和亲切关怀下，县委、县政府团结带领全县各族干部群众，坚持以习近平新时代中国特色社会主义思想为指导，全面贯彻党的十九大和十九届二中、三中、四中、五中全会精神，深入贯彻落实习近平总书记对甘肃重要讲话和指示精神，坚持以脱贫攻坚统揽经济社会发展全局，</w:t>
      </w:r>
      <w:r>
        <w:rPr>
          <w:rFonts w:hint="eastAsia" w:ascii="仿宋" w:hAnsi="仿宋" w:eastAsia="仿宋" w:cs="仿宋"/>
          <w:b w:val="0"/>
          <w:i w:val="0"/>
          <w:caps w:val="0"/>
          <w:spacing w:val="0"/>
          <w:w w:val="100"/>
          <w:sz w:val="32"/>
          <w:szCs w:val="32"/>
        </w:rPr>
        <w:t>全县上下凝心聚力，同心同德，共同奋斗，特别是面对新冠疫情的严峻形势，努力克服经济下行压力，积极适应新形势发展需求，用超常的思维、超常的措施推进工作，经济社会</w:t>
      </w:r>
      <w:r>
        <w:rPr>
          <w:rFonts w:hint="eastAsia" w:ascii="仿宋" w:hAnsi="仿宋" w:eastAsia="仿宋" w:cs="仿宋"/>
          <w:b w:val="0"/>
          <w:i w:val="0"/>
          <w:caps w:val="0"/>
          <w:spacing w:val="0"/>
          <w:w w:val="100"/>
          <w:sz w:val="32"/>
          <w:szCs w:val="32"/>
          <w:lang w:eastAsia="zh-CN"/>
        </w:rPr>
        <w:t>得到</w:t>
      </w:r>
      <w:r>
        <w:rPr>
          <w:rFonts w:hint="eastAsia" w:ascii="仿宋" w:hAnsi="仿宋" w:eastAsia="仿宋" w:cs="仿宋"/>
          <w:b w:val="0"/>
          <w:i w:val="0"/>
          <w:caps w:val="0"/>
          <w:spacing w:val="0"/>
          <w:w w:val="100"/>
          <w:sz w:val="32"/>
          <w:szCs w:val="32"/>
        </w:rPr>
        <w:t>较快发展，脱贫攻坚胜利收官，全面建成小康社会，</w:t>
      </w:r>
      <w:r>
        <w:rPr>
          <w:rFonts w:hint="eastAsia" w:ascii="仿宋" w:hAnsi="仿宋" w:eastAsia="仿宋" w:cs="仿宋"/>
          <w:b w:val="0"/>
          <w:i w:val="0"/>
          <w:caps w:val="0"/>
          <w:spacing w:val="0"/>
          <w:w w:val="100"/>
          <w:kern w:val="0"/>
          <w:sz w:val="32"/>
          <w:szCs w:val="32"/>
        </w:rPr>
        <w:t>圆满完成了“十三五”规划确定的主要目标和任务，</w:t>
      </w:r>
      <w:r>
        <w:rPr>
          <w:rFonts w:hint="eastAsia" w:ascii="仿宋" w:hAnsi="仿宋" w:eastAsia="仿宋" w:cs="仿宋"/>
          <w:b w:val="0"/>
          <w:i w:val="0"/>
          <w:caps w:val="0"/>
          <w:spacing w:val="0"/>
          <w:w w:val="100"/>
          <w:sz w:val="32"/>
          <w:szCs w:val="32"/>
        </w:rPr>
        <w:t>为“十四五”发展奠定了坚实的基础</w:t>
      </w:r>
      <w:r>
        <w:rPr>
          <w:rFonts w:hint="eastAsia" w:ascii="仿宋" w:hAnsi="仿宋" w:eastAsia="仿宋" w:cs="仿宋"/>
          <w:b w:val="0"/>
          <w:i w:val="0"/>
          <w:caps w:val="0"/>
          <w:spacing w:val="0"/>
          <w:w w:val="100"/>
          <w:kern w:val="0"/>
          <w:sz w:val="32"/>
          <w:szCs w:val="32"/>
        </w:rPr>
        <w:t>。</w:t>
      </w:r>
    </w:p>
    <w:p>
      <w:pPr>
        <w:pStyle w:val="4"/>
        <w:snapToGrid/>
        <w:spacing w:before="0" w:beforeAutospacing="0" w:after="0" w:afterAutospacing="0" w:line="600" w:lineRule="exact"/>
        <w:ind w:firstLine="640" w:firstLineChars="200"/>
        <w:jc w:val="both"/>
        <w:textAlignment w:val="baseline"/>
        <w:rPr>
          <w:rFonts w:ascii="仿宋" w:hAnsi="仿宋" w:eastAsia="仿宋" w:cs="仿宋"/>
          <w:b w:val="0"/>
          <w:i w:val="0"/>
          <w:caps w:val="0"/>
          <w:color w:val="FF0000"/>
          <w:spacing w:val="0"/>
          <w:w w:val="100"/>
          <w:sz w:val="32"/>
          <w:szCs w:val="32"/>
        </w:rPr>
      </w:pPr>
      <w:bookmarkStart w:id="12" w:name="_Toc532420621"/>
      <w:r>
        <w:rPr>
          <w:rFonts w:ascii="仿宋" w:hAnsi="仿宋" w:eastAsia="仿宋" w:cs="仿宋"/>
          <w:b w:val="0"/>
          <w:i w:val="0"/>
          <w:caps w:val="0"/>
          <w:spacing w:val="0"/>
          <w:w w:val="100"/>
          <w:sz w:val="32"/>
          <w:szCs w:val="32"/>
        </w:rPr>
        <w:t>——</w:t>
      </w:r>
      <w:r>
        <w:rPr>
          <w:rFonts w:hint="eastAsia" w:ascii="仿宋" w:hAnsi="仿宋" w:eastAsia="仿宋" w:cs="仿宋"/>
          <w:b/>
          <w:bCs/>
          <w:i w:val="0"/>
          <w:caps w:val="0"/>
          <w:spacing w:val="0"/>
          <w:w w:val="100"/>
          <w:sz w:val="32"/>
          <w:szCs w:val="32"/>
        </w:rPr>
        <w:t>综合实力大幅提升。</w:t>
      </w:r>
      <w:r>
        <w:rPr>
          <w:rFonts w:hint="eastAsia" w:ascii="仿宋" w:hAnsi="仿宋" w:eastAsia="仿宋" w:cs="仿宋"/>
          <w:b w:val="0"/>
          <w:i w:val="0"/>
          <w:caps w:val="0"/>
          <w:spacing w:val="0"/>
          <w:w w:val="100"/>
          <w:sz w:val="32"/>
          <w:szCs w:val="32"/>
        </w:rPr>
        <w:t>经济实力不断增强，地区生产总值实现翻番，从“十二五末”的</w:t>
      </w:r>
      <w:r>
        <w:rPr>
          <w:rFonts w:ascii="仿宋" w:hAnsi="仿宋" w:eastAsia="仿宋" w:cs="仿宋"/>
          <w:b w:val="0"/>
          <w:i w:val="0"/>
          <w:caps w:val="0"/>
          <w:spacing w:val="0"/>
          <w:w w:val="100"/>
          <w:sz w:val="32"/>
          <w:szCs w:val="32"/>
        </w:rPr>
        <w:t>13.31</w:t>
      </w:r>
      <w:r>
        <w:rPr>
          <w:rFonts w:hint="eastAsia" w:ascii="仿宋" w:hAnsi="仿宋" w:eastAsia="仿宋" w:cs="仿宋"/>
          <w:b w:val="0"/>
          <w:i w:val="0"/>
          <w:caps w:val="0"/>
          <w:spacing w:val="0"/>
          <w:w w:val="100"/>
          <w:sz w:val="32"/>
          <w:szCs w:val="32"/>
        </w:rPr>
        <w:t>亿元增加到“十三五末”的</w:t>
      </w:r>
      <w:r>
        <w:rPr>
          <w:rFonts w:ascii="仿宋" w:hAnsi="仿宋" w:eastAsia="仿宋" w:cs="仿宋"/>
          <w:b w:val="0"/>
          <w:i w:val="0"/>
          <w:caps w:val="0"/>
          <w:spacing w:val="0"/>
          <w:w w:val="100"/>
          <w:sz w:val="32"/>
          <w:szCs w:val="32"/>
        </w:rPr>
        <w:t>26.36</w:t>
      </w:r>
      <w:r>
        <w:rPr>
          <w:rFonts w:hint="eastAsia" w:ascii="仿宋" w:hAnsi="仿宋" w:eastAsia="仿宋" w:cs="仿宋"/>
          <w:b w:val="0"/>
          <w:i w:val="0"/>
          <w:caps w:val="0"/>
          <w:spacing w:val="0"/>
          <w:w w:val="100"/>
          <w:sz w:val="32"/>
          <w:szCs w:val="32"/>
        </w:rPr>
        <w:t>亿元，年均增速</w:t>
      </w:r>
      <w:r>
        <w:rPr>
          <w:rFonts w:ascii="仿宋" w:hAnsi="仿宋" w:eastAsia="仿宋" w:cs="仿宋"/>
          <w:b w:val="0"/>
          <w:i w:val="0"/>
          <w:caps w:val="0"/>
          <w:spacing w:val="0"/>
          <w:w w:val="100"/>
          <w:sz w:val="32"/>
          <w:szCs w:val="32"/>
        </w:rPr>
        <w:t>13.67%</w:t>
      </w:r>
      <w:r>
        <w:rPr>
          <w:rFonts w:hint="eastAsia" w:ascii="仿宋" w:hAnsi="仿宋" w:eastAsia="仿宋" w:cs="仿宋"/>
          <w:b w:val="0"/>
          <w:i w:val="0"/>
          <w:caps w:val="0"/>
          <w:spacing w:val="0"/>
          <w:w w:val="100"/>
          <w:sz w:val="32"/>
          <w:szCs w:val="32"/>
        </w:rPr>
        <w:t>；社会消费品零售总额从</w:t>
      </w:r>
      <w:r>
        <w:rPr>
          <w:rFonts w:ascii="仿宋" w:hAnsi="仿宋" w:eastAsia="仿宋" w:cs="仿宋"/>
          <w:b w:val="0"/>
          <w:i w:val="0"/>
          <w:caps w:val="0"/>
          <w:spacing w:val="0"/>
          <w:w w:val="100"/>
          <w:sz w:val="32"/>
          <w:szCs w:val="32"/>
        </w:rPr>
        <w:t>4.84</w:t>
      </w:r>
      <w:r>
        <w:rPr>
          <w:rFonts w:hint="eastAsia" w:ascii="仿宋" w:hAnsi="仿宋" w:eastAsia="仿宋" w:cs="仿宋"/>
          <w:b w:val="0"/>
          <w:i w:val="0"/>
          <w:caps w:val="0"/>
          <w:spacing w:val="0"/>
          <w:w w:val="100"/>
          <w:sz w:val="32"/>
          <w:szCs w:val="32"/>
        </w:rPr>
        <w:t>亿元增长到</w:t>
      </w:r>
      <w:r>
        <w:rPr>
          <w:rFonts w:ascii="仿宋" w:hAnsi="仿宋" w:eastAsia="仿宋" w:cs="仿宋"/>
          <w:b w:val="0"/>
          <w:i w:val="0"/>
          <w:caps w:val="0"/>
          <w:spacing w:val="0"/>
          <w:w w:val="100"/>
          <w:sz w:val="32"/>
          <w:szCs w:val="32"/>
        </w:rPr>
        <w:t>6.85</w:t>
      </w:r>
      <w:r>
        <w:rPr>
          <w:rFonts w:hint="eastAsia" w:ascii="仿宋" w:hAnsi="仿宋" w:eastAsia="仿宋" w:cs="仿宋"/>
          <w:b w:val="0"/>
          <w:i w:val="0"/>
          <w:caps w:val="0"/>
          <w:spacing w:val="0"/>
          <w:w w:val="100"/>
          <w:sz w:val="32"/>
          <w:szCs w:val="32"/>
        </w:rPr>
        <w:t>亿元，年均增速</w:t>
      </w:r>
      <w:r>
        <w:rPr>
          <w:rFonts w:ascii="仿宋" w:hAnsi="仿宋" w:eastAsia="仿宋" w:cs="仿宋"/>
          <w:b w:val="0"/>
          <w:i w:val="0"/>
          <w:caps w:val="0"/>
          <w:spacing w:val="0"/>
          <w:w w:val="100"/>
          <w:sz w:val="32"/>
          <w:szCs w:val="32"/>
        </w:rPr>
        <w:t>7.35%</w:t>
      </w:r>
      <w:r>
        <w:rPr>
          <w:rFonts w:hint="eastAsia" w:ascii="仿宋" w:hAnsi="仿宋" w:eastAsia="仿宋" w:cs="仿宋"/>
          <w:b w:val="0"/>
          <w:i w:val="0"/>
          <w:caps w:val="0"/>
          <w:spacing w:val="0"/>
          <w:w w:val="100"/>
          <w:sz w:val="32"/>
          <w:szCs w:val="32"/>
        </w:rPr>
        <w:t>；全社会固定资产投资从</w:t>
      </w:r>
      <w:r>
        <w:rPr>
          <w:rFonts w:ascii="仿宋" w:hAnsi="仿宋" w:eastAsia="仿宋" w:cs="仿宋"/>
          <w:b w:val="0"/>
          <w:i w:val="0"/>
          <w:caps w:val="0"/>
          <w:spacing w:val="0"/>
          <w:w w:val="100"/>
          <w:sz w:val="32"/>
          <w:szCs w:val="32"/>
        </w:rPr>
        <w:t>24.05</w:t>
      </w:r>
      <w:r>
        <w:rPr>
          <w:rFonts w:hint="eastAsia" w:ascii="仿宋" w:hAnsi="仿宋" w:eastAsia="仿宋" w:cs="仿宋"/>
          <w:b w:val="0"/>
          <w:i w:val="0"/>
          <w:caps w:val="0"/>
          <w:spacing w:val="0"/>
          <w:w w:val="100"/>
          <w:sz w:val="32"/>
          <w:szCs w:val="32"/>
        </w:rPr>
        <w:t>亿元增长到</w:t>
      </w:r>
      <w:r>
        <w:rPr>
          <w:rFonts w:ascii="仿宋" w:hAnsi="仿宋" w:eastAsia="仿宋" w:cs="仿宋"/>
          <w:b w:val="0"/>
          <w:i w:val="0"/>
          <w:caps w:val="0"/>
          <w:spacing w:val="0"/>
          <w:w w:val="100"/>
          <w:sz w:val="32"/>
          <w:szCs w:val="32"/>
        </w:rPr>
        <w:t>27.23</w:t>
      </w:r>
      <w:r>
        <w:rPr>
          <w:rFonts w:hint="eastAsia" w:ascii="仿宋" w:hAnsi="仿宋" w:eastAsia="仿宋" w:cs="仿宋"/>
          <w:b w:val="0"/>
          <w:i w:val="0"/>
          <w:caps w:val="0"/>
          <w:spacing w:val="0"/>
          <w:w w:val="100"/>
          <w:sz w:val="32"/>
          <w:szCs w:val="32"/>
        </w:rPr>
        <w:t>亿元，年均增速</w:t>
      </w:r>
      <w:r>
        <w:rPr>
          <w:rFonts w:ascii="仿宋" w:hAnsi="仿宋" w:eastAsia="仿宋" w:cs="仿宋"/>
          <w:b w:val="0"/>
          <w:i w:val="0"/>
          <w:caps w:val="0"/>
          <w:spacing w:val="0"/>
          <w:w w:val="100"/>
          <w:sz w:val="32"/>
          <w:szCs w:val="32"/>
        </w:rPr>
        <w:t>5.01%</w:t>
      </w:r>
      <w:r>
        <w:rPr>
          <w:rFonts w:hint="eastAsia" w:ascii="仿宋" w:hAnsi="仿宋" w:eastAsia="仿宋" w:cs="仿宋"/>
          <w:b w:val="0"/>
          <w:i w:val="0"/>
          <w:caps w:val="0"/>
          <w:spacing w:val="0"/>
          <w:w w:val="100"/>
          <w:sz w:val="32"/>
          <w:szCs w:val="32"/>
        </w:rPr>
        <w:t>；农村居民人均可支配收入从</w:t>
      </w:r>
      <w:r>
        <w:rPr>
          <w:rFonts w:ascii="仿宋" w:hAnsi="仿宋" w:eastAsia="仿宋" w:cs="仿宋"/>
          <w:b w:val="0"/>
          <w:i w:val="0"/>
          <w:caps w:val="0"/>
          <w:spacing w:val="0"/>
          <w:w w:val="100"/>
          <w:sz w:val="32"/>
          <w:szCs w:val="32"/>
        </w:rPr>
        <w:t>4434.2</w:t>
      </w:r>
      <w:r>
        <w:rPr>
          <w:rFonts w:hint="eastAsia" w:ascii="仿宋" w:hAnsi="仿宋" w:eastAsia="仿宋" w:cs="仿宋"/>
          <w:b w:val="0"/>
          <w:i w:val="0"/>
          <w:caps w:val="0"/>
          <w:spacing w:val="0"/>
          <w:w w:val="100"/>
          <w:sz w:val="32"/>
          <w:szCs w:val="32"/>
        </w:rPr>
        <w:t>元增长到</w:t>
      </w:r>
      <w:r>
        <w:rPr>
          <w:rFonts w:ascii="仿宋" w:hAnsi="仿宋" w:eastAsia="仿宋" w:cs="仿宋"/>
          <w:b w:val="0"/>
          <w:i w:val="0"/>
          <w:caps w:val="0"/>
          <w:spacing w:val="0"/>
          <w:w w:val="100"/>
          <w:sz w:val="32"/>
          <w:szCs w:val="32"/>
        </w:rPr>
        <w:t>6858.7</w:t>
      </w:r>
      <w:r>
        <w:rPr>
          <w:rFonts w:hint="eastAsia" w:ascii="仿宋" w:hAnsi="仿宋" w:eastAsia="仿宋" w:cs="仿宋"/>
          <w:b w:val="0"/>
          <w:i w:val="0"/>
          <w:caps w:val="0"/>
          <w:spacing w:val="0"/>
          <w:w w:val="100"/>
          <w:sz w:val="32"/>
          <w:szCs w:val="32"/>
        </w:rPr>
        <w:t>元，年均增速</w:t>
      </w:r>
      <w:r>
        <w:rPr>
          <w:rFonts w:ascii="仿宋" w:hAnsi="仿宋" w:eastAsia="仿宋" w:cs="仿宋"/>
          <w:b w:val="0"/>
          <w:i w:val="0"/>
          <w:caps w:val="0"/>
          <w:spacing w:val="0"/>
          <w:w w:val="100"/>
          <w:sz w:val="32"/>
          <w:szCs w:val="32"/>
        </w:rPr>
        <w:t>9.18%</w:t>
      </w:r>
      <w:r>
        <w:rPr>
          <w:rFonts w:hint="eastAsia" w:ascii="仿宋" w:hAnsi="仿宋" w:eastAsia="仿宋" w:cs="仿宋"/>
          <w:b w:val="0"/>
          <w:i w:val="0"/>
          <w:caps w:val="0"/>
          <w:spacing w:val="0"/>
          <w:w w:val="100"/>
          <w:sz w:val="32"/>
          <w:szCs w:val="32"/>
        </w:rPr>
        <w:t>；城镇居民人均可支配收入从</w:t>
      </w:r>
      <w:r>
        <w:rPr>
          <w:rFonts w:ascii="仿宋" w:hAnsi="仿宋" w:eastAsia="仿宋" w:cs="仿宋"/>
          <w:b w:val="0"/>
          <w:i w:val="0"/>
          <w:caps w:val="0"/>
          <w:spacing w:val="0"/>
          <w:w w:val="100"/>
          <w:sz w:val="32"/>
          <w:szCs w:val="32"/>
        </w:rPr>
        <w:t>16254.6</w:t>
      </w:r>
      <w:r>
        <w:rPr>
          <w:rFonts w:hint="eastAsia" w:ascii="仿宋" w:hAnsi="仿宋" w:eastAsia="仿宋" w:cs="仿宋"/>
          <w:b w:val="0"/>
          <w:i w:val="0"/>
          <w:caps w:val="0"/>
          <w:spacing w:val="0"/>
          <w:w w:val="100"/>
          <w:sz w:val="32"/>
          <w:szCs w:val="32"/>
        </w:rPr>
        <w:t>元增长到</w:t>
      </w:r>
      <w:r>
        <w:rPr>
          <w:rFonts w:ascii="仿宋" w:hAnsi="仿宋" w:eastAsia="仿宋" w:cs="仿宋"/>
          <w:b w:val="0"/>
          <w:i w:val="0"/>
          <w:caps w:val="0"/>
          <w:spacing w:val="0"/>
          <w:w w:val="100"/>
          <w:sz w:val="32"/>
          <w:szCs w:val="32"/>
        </w:rPr>
        <w:t>22512.4</w:t>
      </w:r>
      <w:r>
        <w:rPr>
          <w:rFonts w:hint="eastAsia" w:ascii="仿宋" w:hAnsi="仿宋" w:eastAsia="仿宋" w:cs="仿宋"/>
          <w:b w:val="0"/>
          <w:i w:val="0"/>
          <w:caps w:val="0"/>
          <w:spacing w:val="0"/>
          <w:w w:val="100"/>
          <w:sz w:val="32"/>
          <w:szCs w:val="32"/>
        </w:rPr>
        <w:t>元，年均增速</w:t>
      </w:r>
      <w:r>
        <w:rPr>
          <w:rFonts w:ascii="仿宋" w:hAnsi="仿宋" w:eastAsia="仿宋" w:cs="仿宋"/>
          <w:b w:val="0"/>
          <w:i w:val="0"/>
          <w:caps w:val="0"/>
          <w:spacing w:val="0"/>
          <w:w w:val="100"/>
          <w:sz w:val="32"/>
          <w:szCs w:val="32"/>
        </w:rPr>
        <w:t>7.48%</w:t>
      </w:r>
      <w:r>
        <w:rPr>
          <w:rFonts w:hint="eastAsia" w:ascii="仿宋" w:hAnsi="仿宋" w:eastAsia="仿宋" w:cs="仿宋"/>
          <w:b w:val="0"/>
          <w:i w:val="0"/>
          <w:caps w:val="0"/>
          <w:spacing w:val="0"/>
          <w:w w:val="100"/>
          <w:sz w:val="32"/>
          <w:szCs w:val="32"/>
        </w:rPr>
        <w:t>；财政保障能力不断增强，完成一般公共预算收入</w:t>
      </w:r>
      <w:r>
        <w:rPr>
          <w:rFonts w:ascii="仿宋" w:hAnsi="仿宋" w:eastAsia="仿宋" w:cs="仿宋"/>
          <w:b w:val="0"/>
          <w:i w:val="0"/>
          <w:caps w:val="0"/>
          <w:spacing w:val="0"/>
          <w:w w:val="100"/>
          <w:sz w:val="32"/>
          <w:szCs w:val="32"/>
        </w:rPr>
        <w:t>1.04</w:t>
      </w:r>
      <w:r>
        <w:rPr>
          <w:rFonts w:hint="eastAsia" w:ascii="仿宋" w:hAnsi="仿宋" w:eastAsia="仿宋" w:cs="仿宋"/>
          <w:b w:val="0"/>
          <w:i w:val="0"/>
          <w:caps w:val="0"/>
          <w:spacing w:val="0"/>
          <w:w w:val="100"/>
          <w:sz w:val="32"/>
          <w:szCs w:val="32"/>
        </w:rPr>
        <w:t>亿元，同比增长</w:t>
      </w:r>
      <w:r>
        <w:rPr>
          <w:rFonts w:ascii="仿宋" w:hAnsi="仿宋" w:eastAsia="仿宋" w:cs="仿宋"/>
          <w:b w:val="0"/>
          <w:i w:val="0"/>
          <w:caps w:val="0"/>
          <w:spacing w:val="0"/>
          <w:w w:val="100"/>
          <w:sz w:val="32"/>
          <w:szCs w:val="32"/>
        </w:rPr>
        <w:t>29.83%</w:t>
      </w:r>
      <w:r>
        <w:rPr>
          <w:rFonts w:hint="eastAsia" w:ascii="仿宋" w:hAnsi="仿宋" w:eastAsia="仿宋" w:cs="仿宋"/>
          <w:b w:val="0"/>
          <w:i w:val="0"/>
          <w:caps w:val="0"/>
          <w:spacing w:val="0"/>
          <w:w w:val="100"/>
          <w:sz w:val="32"/>
          <w:szCs w:val="32"/>
        </w:rPr>
        <w:t>。</w:t>
      </w:r>
    </w:p>
    <w:p>
      <w:pPr>
        <w:pStyle w:val="4"/>
        <w:snapToGrid/>
        <w:spacing w:before="0" w:beforeAutospacing="0" w:after="0" w:afterAutospacing="0" w:line="600" w:lineRule="exact"/>
        <w:ind w:firstLine="643" w:firstLineChars="200"/>
        <w:jc w:val="both"/>
        <w:textAlignment w:val="baseline"/>
        <w:rPr>
          <w:rFonts w:ascii="仿宋" w:hAnsi="仿宋" w:eastAsia="仿宋" w:cs="仿宋"/>
          <w:b w:val="0"/>
          <w:i w:val="0"/>
          <w:caps w:val="0"/>
          <w:spacing w:val="0"/>
          <w:w w:val="100"/>
          <w:sz w:val="32"/>
          <w:szCs w:val="32"/>
        </w:rPr>
      </w:pPr>
      <w:r>
        <w:rPr>
          <w:rFonts w:ascii="仿宋" w:hAnsi="仿宋" w:eastAsia="仿宋" w:cs="仿宋"/>
          <w:b/>
          <w:bCs/>
          <w:i w:val="0"/>
          <w:caps w:val="0"/>
          <w:spacing w:val="0"/>
          <w:w w:val="100"/>
          <w:sz w:val="32"/>
          <w:szCs w:val="32"/>
        </w:rPr>
        <w:t>——</w:t>
      </w:r>
      <w:r>
        <w:rPr>
          <w:rFonts w:hint="eastAsia" w:ascii="仿宋" w:hAnsi="仿宋" w:eastAsia="仿宋" w:cs="仿宋"/>
          <w:b/>
          <w:bCs/>
          <w:i w:val="0"/>
          <w:caps w:val="0"/>
          <w:spacing w:val="0"/>
          <w:w w:val="100"/>
          <w:sz w:val="32"/>
          <w:szCs w:val="32"/>
        </w:rPr>
        <w:t>脱贫攻坚</w:t>
      </w:r>
      <w:bookmarkEnd w:id="12"/>
      <w:r>
        <w:rPr>
          <w:rFonts w:hint="eastAsia" w:ascii="仿宋" w:hAnsi="仿宋" w:eastAsia="仿宋" w:cs="仿宋"/>
          <w:b/>
          <w:bCs/>
          <w:i w:val="0"/>
          <w:caps w:val="0"/>
          <w:spacing w:val="0"/>
          <w:w w:val="100"/>
          <w:sz w:val="32"/>
          <w:szCs w:val="32"/>
        </w:rPr>
        <w:t>胜利收官。</w:t>
      </w:r>
      <w:r>
        <w:rPr>
          <w:rFonts w:hint="eastAsia" w:ascii="仿宋" w:hAnsi="仿宋" w:eastAsia="仿宋" w:cs="仿宋"/>
          <w:b w:val="0"/>
          <w:i w:val="0"/>
          <w:caps w:val="0"/>
          <w:color w:val="000000"/>
          <w:spacing w:val="0"/>
          <w:w w:val="100"/>
          <w:sz w:val="32"/>
          <w:szCs w:val="32"/>
        </w:rPr>
        <w:t>“十三五”期间，全县累计减贫</w:t>
      </w:r>
      <w:r>
        <w:rPr>
          <w:rFonts w:ascii="仿宋" w:hAnsi="仿宋" w:eastAsia="仿宋" w:cs="仿宋"/>
          <w:b w:val="0"/>
          <w:i w:val="0"/>
          <w:caps w:val="0"/>
          <w:color w:val="000000"/>
          <w:spacing w:val="0"/>
          <w:w w:val="100"/>
          <w:sz w:val="32"/>
          <w:szCs w:val="32"/>
        </w:rPr>
        <w:t>10.11</w:t>
      </w:r>
      <w:r>
        <w:rPr>
          <w:rFonts w:hint="eastAsia" w:ascii="仿宋" w:hAnsi="仿宋" w:eastAsia="仿宋" w:cs="仿宋"/>
          <w:b w:val="0"/>
          <w:i w:val="0"/>
          <w:caps w:val="0"/>
          <w:color w:val="000000"/>
          <w:spacing w:val="0"/>
          <w:w w:val="100"/>
          <w:sz w:val="32"/>
          <w:szCs w:val="32"/>
        </w:rPr>
        <w:t>万人，</w:t>
      </w:r>
      <w:r>
        <w:rPr>
          <w:rFonts w:ascii="仿宋" w:hAnsi="仿宋" w:eastAsia="仿宋" w:cs="仿宋"/>
          <w:b w:val="0"/>
          <w:i w:val="0"/>
          <w:caps w:val="0"/>
          <w:color w:val="000000"/>
          <w:spacing w:val="0"/>
          <w:w w:val="100"/>
          <w:sz w:val="32"/>
          <w:szCs w:val="32"/>
        </w:rPr>
        <w:t>90</w:t>
      </w:r>
      <w:r>
        <w:rPr>
          <w:rFonts w:hint="eastAsia" w:ascii="仿宋" w:hAnsi="仿宋" w:eastAsia="仿宋" w:cs="仿宋"/>
          <w:b w:val="0"/>
          <w:i w:val="0"/>
          <w:caps w:val="0"/>
          <w:color w:val="000000"/>
          <w:spacing w:val="0"/>
          <w:w w:val="100"/>
          <w:sz w:val="32"/>
          <w:szCs w:val="32"/>
        </w:rPr>
        <w:t>个贫困村全部脱贫退出，在</w:t>
      </w:r>
      <w:r>
        <w:rPr>
          <w:rFonts w:ascii="仿宋" w:hAnsi="仿宋" w:eastAsia="仿宋" w:cs="仿宋"/>
          <w:b w:val="0"/>
          <w:i w:val="0"/>
          <w:caps w:val="0"/>
          <w:color w:val="000000"/>
          <w:spacing w:val="0"/>
          <w:w w:val="100"/>
          <w:sz w:val="32"/>
          <w:szCs w:val="32"/>
        </w:rPr>
        <w:t>2019</w:t>
      </w:r>
      <w:r>
        <w:rPr>
          <w:rFonts w:hint="eastAsia" w:ascii="仿宋" w:hAnsi="仿宋" w:eastAsia="仿宋" w:cs="仿宋"/>
          <w:b w:val="0"/>
          <w:i w:val="0"/>
          <w:caps w:val="0"/>
          <w:color w:val="000000"/>
          <w:spacing w:val="0"/>
          <w:w w:val="100"/>
          <w:sz w:val="32"/>
          <w:szCs w:val="32"/>
        </w:rPr>
        <w:t>年实现整县脱贫摘帽的基础上，</w:t>
      </w:r>
      <w:r>
        <w:rPr>
          <w:rFonts w:ascii="仿宋" w:hAnsi="仿宋" w:eastAsia="仿宋" w:cs="仿宋"/>
          <w:b w:val="0"/>
          <w:i w:val="0"/>
          <w:caps w:val="0"/>
          <w:color w:val="000000"/>
          <w:spacing w:val="0"/>
          <w:w w:val="100"/>
          <w:sz w:val="32"/>
          <w:szCs w:val="32"/>
        </w:rPr>
        <w:t>2020</w:t>
      </w:r>
      <w:r>
        <w:rPr>
          <w:rFonts w:hint="eastAsia" w:ascii="仿宋" w:hAnsi="仿宋" w:eastAsia="仿宋" w:cs="仿宋"/>
          <w:b w:val="0"/>
          <w:i w:val="0"/>
          <w:caps w:val="0"/>
          <w:color w:val="000000"/>
          <w:spacing w:val="0"/>
          <w:w w:val="100"/>
          <w:sz w:val="32"/>
          <w:szCs w:val="32"/>
        </w:rPr>
        <w:t>年进一步巩固提升，顺利通过国家普查和综合验收。五年</w:t>
      </w:r>
      <w:r>
        <w:rPr>
          <w:rFonts w:hint="eastAsia" w:ascii="仿宋" w:hAnsi="仿宋" w:eastAsia="仿宋" w:cs="仿宋"/>
          <w:b w:val="0"/>
          <w:i w:val="0"/>
          <w:caps w:val="0"/>
          <w:color w:val="000000"/>
          <w:spacing w:val="0"/>
          <w:w w:val="100"/>
          <w:sz w:val="32"/>
          <w:szCs w:val="32"/>
          <w:lang w:eastAsia="zh-CN"/>
        </w:rPr>
        <w:t>来</w:t>
      </w:r>
      <w:r>
        <w:rPr>
          <w:rFonts w:hint="eastAsia" w:ascii="仿宋" w:hAnsi="仿宋" w:eastAsia="仿宋" w:cs="仿宋"/>
          <w:b w:val="0"/>
          <w:i w:val="0"/>
          <w:caps w:val="0"/>
          <w:color w:val="000000"/>
          <w:spacing w:val="0"/>
          <w:w w:val="100"/>
          <w:sz w:val="32"/>
          <w:szCs w:val="32"/>
        </w:rPr>
        <w:t>累计投入各类扶贫资金</w:t>
      </w:r>
      <w:r>
        <w:rPr>
          <w:rFonts w:ascii="仿宋" w:hAnsi="仿宋" w:eastAsia="仿宋" w:cs="仿宋"/>
          <w:b w:val="0"/>
          <w:i w:val="0"/>
          <w:caps w:val="0"/>
          <w:color w:val="000000"/>
          <w:spacing w:val="0"/>
          <w:w w:val="100"/>
          <w:sz w:val="32"/>
          <w:szCs w:val="32"/>
        </w:rPr>
        <w:t>36.48</w:t>
      </w:r>
      <w:r>
        <w:rPr>
          <w:rFonts w:hint="eastAsia" w:ascii="仿宋" w:hAnsi="仿宋" w:eastAsia="仿宋" w:cs="仿宋"/>
          <w:b w:val="0"/>
          <w:i w:val="0"/>
          <w:caps w:val="0"/>
          <w:color w:val="000000"/>
          <w:spacing w:val="0"/>
          <w:w w:val="100"/>
          <w:sz w:val="32"/>
          <w:szCs w:val="32"/>
        </w:rPr>
        <w:t>亿元，实现建制村通硬化路和自然村通动力电的目标。符合参保条件的贫困人口养老保险、基本医疗保险、大病保险实现全覆盖，最低生活保障做到了应保尽保，高质量完成“两不愁三保障”目标任务。</w:t>
      </w:r>
      <w:r>
        <w:rPr>
          <w:rFonts w:hint="eastAsia" w:ascii="仿宋" w:hAnsi="仿宋" w:eastAsia="仿宋" w:cs="仿宋"/>
          <w:b w:val="0"/>
          <w:i w:val="0"/>
          <w:caps w:val="0"/>
          <w:spacing w:val="0"/>
          <w:w w:val="100"/>
          <w:sz w:val="32"/>
          <w:szCs w:val="32"/>
        </w:rPr>
        <w:t>积极推进光伏扶贫、电商扶贫、乡村旅游等扶贫新业态，建成光伏扶贫电站</w:t>
      </w:r>
      <w:r>
        <w:rPr>
          <w:rFonts w:ascii="仿宋" w:hAnsi="仿宋" w:eastAsia="仿宋" w:cs="仿宋"/>
          <w:b w:val="0"/>
          <w:i w:val="0"/>
          <w:caps w:val="0"/>
          <w:spacing w:val="0"/>
          <w:w w:val="100"/>
          <w:sz w:val="32"/>
          <w:szCs w:val="32"/>
        </w:rPr>
        <w:t>18</w:t>
      </w:r>
      <w:r>
        <w:rPr>
          <w:rFonts w:hint="eastAsia" w:ascii="仿宋" w:hAnsi="仿宋" w:eastAsia="仿宋" w:cs="仿宋"/>
          <w:b w:val="0"/>
          <w:i w:val="0"/>
          <w:caps w:val="0"/>
          <w:spacing w:val="0"/>
          <w:w w:val="100"/>
          <w:sz w:val="32"/>
          <w:szCs w:val="32"/>
        </w:rPr>
        <w:t>座</w:t>
      </w:r>
      <w:r>
        <w:rPr>
          <w:rFonts w:ascii="仿宋" w:hAnsi="仿宋" w:eastAsia="仿宋" w:cs="仿宋"/>
          <w:b w:val="0"/>
          <w:i w:val="0"/>
          <w:caps w:val="0"/>
          <w:spacing w:val="0"/>
          <w:w w:val="100"/>
          <w:sz w:val="32"/>
          <w:szCs w:val="32"/>
        </w:rPr>
        <w:t>67.15</w:t>
      </w:r>
      <w:r>
        <w:rPr>
          <w:rFonts w:hint="eastAsia" w:ascii="仿宋" w:hAnsi="仿宋" w:eastAsia="仿宋" w:cs="仿宋"/>
          <w:b w:val="0"/>
          <w:i w:val="0"/>
          <w:caps w:val="0"/>
          <w:spacing w:val="0"/>
          <w:w w:val="100"/>
          <w:sz w:val="32"/>
          <w:szCs w:val="32"/>
        </w:rPr>
        <w:t>兆瓦。</w:t>
      </w:r>
    </w:p>
    <w:p>
      <w:pPr>
        <w:pStyle w:val="4"/>
        <w:snapToGrid/>
        <w:spacing w:before="0" w:beforeAutospacing="0" w:after="0" w:afterAutospacing="0" w:line="600" w:lineRule="exact"/>
        <w:ind w:firstLine="643" w:firstLineChars="200"/>
        <w:jc w:val="both"/>
        <w:textAlignment w:val="baseline"/>
        <w:rPr>
          <w:rFonts w:ascii="仿宋" w:hAnsi="仿宋" w:eastAsia="仿宋" w:cs="仿宋"/>
          <w:b w:val="0"/>
          <w:i w:val="0"/>
          <w:caps w:val="0"/>
          <w:spacing w:val="0"/>
          <w:w w:val="100"/>
          <w:sz w:val="32"/>
          <w:szCs w:val="32"/>
        </w:rPr>
      </w:pPr>
      <w:r>
        <w:rPr>
          <w:rFonts w:ascii="仿宋" w:hAnsi="仿宋" w:eastAsia="仿宋" w:cs="仿宋"/>
          <w:b/>
          <w:bCs/>
          <w:i w:val="0"/>
          <w:caps w:val="0"/>
          <w:spacing w:val="0"/>
          <w:w w:val="100"/>
          <w:sz w:val="32"/>
          <w:szCs w:val="32"/>
        </w:rPr>
        <w:t>——</w:t>
      </w:r>
      <w:r>
        <w:rPr>
          <w:rFonts w:hint="eastAsia" w:ascii="仿宋" w:hAnsi="仿宋" w:eastAsia="仿宋" w:cs="仿宋"/>
          <w:b/>
          <w:bCs/>
          <w:i w:val="0"/>
          <w:caps w:val="0"/>
          <w:spacing w:val="0"/>
          <w:w w:val="100"/>
          <w:sz w:val="32"/>
          <w:szCs w:val="32"/>
        </w:rPr>
        <w:t>产业转型升级加快。</w:t>
      </w:r>
      <w:r>
        <w:rPr>
          <w:rFonts w:hint="eastAsia" w:ascii="仿宋" w:hAnsi="仿宋" w:eastAsia="仿宋" w:cs="仿宋"/>
          <w:b w:val="0"/>
          <w:i w:val="0"/>
          <w:caps w:val="0"/>
          <w:spacing w:val="0"/>
          <w:w w:val="100"/>
          <w:sz w:val="32"/>
          <w:szCs w:val="32"/>
        </w:rPr>
        <w:t>一二三产业结构比从</w:t>
      </w:r>
      <w:r>
        <w:rPr>
          <w:rFonts w:ascii="仿宋" w:hAnsi="仿宋" w:eastAsia="仿宋" w:cs="仿宋"/>
          <w:b w:val="0"/>
          <w:i w:val="0"/>
          <w:caps w:val="0"/>
          <w:spacing w:val="0"/>
          <w:w w:val="100"/>
          <w:sz w:val="32"/>
          <w:szCs w:val="32"/>
        </w:rPr>
        <w:t>25</w:t>
      </w:r>
      <w:r>
        <w:rPr>
          <w:rFonts w:hint="eastAsia" w:ascii="仿宋" w:hAnsi="仿宋" w:eastAsia="仿宋" w:cs="仿宋"/>
          <w:b w:val="0"/>
          <w:i w:val="0"/>
          <w:caps w:val="0"/>
          <w:spacing w:val="0"/>
          <w:w w:val="100"/>
          <w:sz w:val="32"/>
          <w:szCs w:val="32"/>
        </w:rPr>
        <w:t>：</w:t>
      </w:r>
      <w:r>
        <w:rPr>
          <w:rFonts w:ascii="仿宋" w:hAnsi="仿宋" w:eastAsia="仿宋" w:cs="仿宋"/>
          <w:b w:val="0"/>
          <w:i w:val="0"/>
          <w:caps w:val="0"/>
          <w:spacing w:val="0"/>
          <w:w w:val="100"/>
          <w:sz w:val="32"/>
          <w:szCs w:val="32"/>
        </w:rPr>
        <w:t>4</w:t>
      </w:r>
      <w:r>
        <w:rPr>
          <w:rFonts w:hint="eastAsia" w:ascii="仿宋" w:hAnsi="仿宋" w:eastAsia="仿宋" w:cs="仿宋"/>
          <w:b w:val="0"/>
          <w:i w:val="0"/>
          <w:caps w:val="0"/>
          <w:spacing w:val="0"/>
          <w:w w:val="100"/>
          <w:sz w:val="32"/>
          <w:szCs w:val="32"/>
        </w:rPr>
        <w:t>：</w:t>
      </w:r>
      <w:r>
        <w:rPr>
          <w:rFonts w:ascii="仿宋" w:hAnsi="仿宋" w:eastAsia="仿宋" w:cs="仿宋"/>
          <w:b w:val="0"/>
          <w:i w:val="0"/>
          <w:caps w:val="0"/>
          <w:spacing w:val="0"/>
          <w:w w:val="100"/>
          <w:sz w:val="32"/>
          <w:szCs w:val="32"/>
        </w:rPr>
        <w:t>71</w:t>
      </w:r>
      <w:r>
        <w:rPr>
          <w:rFonts w:hint="eastAsia" w:ascii="仿宋" w:hAnsi="仿宋" w:eastAsia="仿宋" w:cs="仿宋"/>
          <w:b w:val="0"/>
          <w:i w:val="0"/>
          <w:caps w:val="0"/>
          <w:spacing w:val="0"/>
          <w:w w:val="100"/>
          <w:sz w:val="32"/>
          <w:szCs w:val="32"/>
        </w:rPr>
        <w:t>调整为</w:t>
      </w:r>
      <w:r>
        <w:rPr>
          <w:rFonts w:ascii="仿宋" w:hAnsi="仿宋" w:eastAsia="仿宋" w:cs="仿宋"/>
          <w:b w:val="0"/>
          <w:i w:val="0"/>
          <w:caps w:val="0"/>
          <w:spacing w:val="0"/>
          <w:w w:val="100"/>
          <w:sz w:val="32"/>
          <w:szCs w:val="32"/>
        </w:rPr>
        <w:t>13</w:t>
      </w:r>
      <w:r>
        <w:rPr>
          <w:rFonts w:hint="eastAsia" w:ascii="仿宋" w:hAnsi="仿宋" w:eastAsia="仿宋" w:cs="仿宋"/>
          <w:b w:val="0"/>
          <w:i w:val="0"/>
          <w:caps w:val="0"/>
          <w:spacing w:val="0"/>
          <w:w w:val="100"/>
          <w:sz w:val="32"/>
          <w:szCs w:val="32"/>
        </w:rPr>
        <w:t>：</w:t>
      </w:r>
      <w:r>
        <w:rPr>
          <w:rFonts w:ascii="仿宋" w:hAnsi="仿宋" w:eastAsia="仿宋" w:cs="仿宋"/>
          <w:b w:val="0"/>
          <w:i w:val="0"/>
          <w:caps w:val="0"/>
          <w:spacing w:val="0"/>
          <w:w w:val="100"/>
          <w:sz w:val="32"/>
          <w:szCs w:val="32"/>
        </w:rPr>
        <w:t>5</w:t>
      </w:r>
      <w:r>
        <w:rPr>
          <w:rFonts w:hint="eastAsia" w:ascii="仿宋" w:hAnsi="仿宋" w:eastAsia="仿宋" w:cs="仿宋"/>
          <w:b w:val="0"/>
          <w:i w:val="0"/>
          <w:caps w:val="0"/>
          <w:spacing w:val="0"/>
          <w:w w:val="100"/>
          <w:sz w:val="32"/>
          <w:szCs w:val="32"/>
        </w:rPr>
        <w:t>：</w:t>
      </w:r>
      <w:r>
        <w:rPr>
          <w:rFonts w:ascii="仿宋" w:hAnsi="仿宋" w:eastAsia="仿宋" w:cs="仿宋"/>
          <w:b w:val="0"/>
          <w:i w:val="0"/>
          <w:caps w:val="0"/>
          <w:spacing w:val="0"/>
          <w:w w:val="100"/>
          <w:sz w:val="32"/>
          <w:szCs w:val="32"/>
        </w:rPr>
        <w:t>82</w:t>
      </w:r>
      <w:r>
        <w:rPr>
          <w:rFonts w:hint="eastAsia" w:ascii="仿宋" w:hAnsi="仿宋" w:eastAsia="仿宋" w:cs="仿宋"/>
          <w:b w:val="0"/>
          <w:i w:val="0"/>
          <w:caps w:val="0"/>
          <w:spacing w:val="0"/>
          <w:w w:val="100"/>
          <w:sz w:val="32"/>
          <w:szCs w:val="32"/>
        </w:rPr>
        <w:t>。</w:t>
      </w:r>
      <w:r>
        <w:rPr>
          <w:rFonts w:hint="eastAsia" w:ascii="仿宋" w:hAnsi="仿宋" w:eastAsia="仿宋" w:cs="仿宋"/>
          <w:b w:val="0"/>
          <w:bCs/>
          <w:i w:val="0"/>
          <w:caps w:val="0"/>
          <w:spacing w:val="0"/>
          <w:w w:val="100"/>
          <w:sz w:val="32"/>
          <w:szCs w:val="32"/>
        </w:rPr>
        <w:t>立足县情实际，着力培育打造旅游、劳务、畜牧养殖、特色林果、特色种植等优势产业。建成大墩峡</w:t>
      </w:r>
      <w:r>
        <w:rPr>
          <w:rFonts w:ascii="仿宋" w:hAnsi="仿宋" w:eastAsia="仿宋" w:cs="仿宋"/>
          <w:b w:val="0"/>
          <w:bCs/>
          <w:i w:val="0"/>
          <w:caps w:val="0"/>
          <w:spacing w:val="0"/>
          <w:w w:val="100"/>
          <w:sz w:val="32"/>
          <w:szCs w:val="32"/>
        </w:rPr>
        <w:t>AAAA</w:t>
      </w:r>
      <w:r>
        <w:rPr>
          <w:rFonts w:hint="eastAsia" w:ascii="仿宋" w:hAnsi="仿宋" w:eastAsia="仿宋" w:cs="仿宋"/>
          <w:b w:val="0"/>
          <w:bCs/>
          <w:i w:val="0"/>
          <w:caps w:val="0"/>
          <w:spacing w:val="0"/>
          <w:w w:val="100"/>
          <w:sz w:val="32"/>
          <w:szCs w:val="32"/>
        </w:rPr>
        <w:t>级景区，完善了大墩村、黄草坪等景点基础设施，全县年</w:t>
      </w:r>
      <w:r>
        <w:rPr>
          <w:rFonts w:hint="eastAsia" w:ascii="仿宋" w:hAnsi="仿宋" w:eastAsia="仿宋" w:cs="仿宋"/>
          <w:b w:val="0"/>
          <w:i w:val="0"/>
          <w:caps w:val="0"/>
          <w:spacing w:val="0"/>
          <w:w w:val="100"/>
          <w:sz w:val="32"/>
          <w:szCs w:val="32"/>
        </w:rPr>
        <w:t>旅游人数由“十二五”末的</w:t>
      </w:r>
      <w:r>
        <w:rPr>
          <w:rFonts w:ascii="仿宋" w:hAnsi="仿宋" w:eastAsia="仿宋" w:cs="仿宋"/>
          <w:b w:val="0"/>
          <w:i w:val="0"/>
          <w:caps w:val="0"/>
          <w:spacing w:val="0"/>
          <w:w w:val="100"/>
          <w:sz w:val="32"/>
          <w:szCs w:val="32"/>
        </w:rPr>
        <w:t>45</w:t>
      </w:r>
      <w:r>
        <w:rPr>
          <w:rFonts w:hint="eastAsia" w:ascii="仿宋" w:hAnsi="仿宋" w:eastAsia="仿宋" w:cs="仿宋"/>
          <w:b w:val="0"/>
          <w:i w:val="0"/>
          <w:caps w:val="0"/>
          <w:spacing w:val="0"/>
          <w:w w:val="100"/>
          <w:sz w:val="32"/>
          <w:szCs w:val="32"/>
        </w:rPr>
        <w:t>万人（次）增长到“十三五”末的</w:t>
      </w:r>
      <w:r>
        <w:rPr>
          <w:rFonts w:ascii="仿宋" w:hAnsi="仿宋" w:eastAsia="仿宋" w:cs="仿宋"/>
          <w:b w:val="0"/>
          <w:i w:val="0"/>
          <w:caps w:val="0"/>
          <w:spacing w:val="0"/>
          <w:w w:val="100"/>
          <w:sz w:val="32"/>
          <w:szCs w:val="32"/>
        </w:rPr>
        <w:t>94.45</w:t>
      </w:r>
      <w:r>
        <w:rPr>
          <w:rFonts w:hint="eastAsia" w:ascii="仿宋" w:hAnsi="仿宋" w:eastAsia="仿宋" w:cs="仿宋"/>
          <w:b w:val="0"/>
          <w:i w:val="0"/>
          <w:caps w:val="0"/>
          <w:spacing w:val="0"/>
          <w:w w:val="100"/>
          <w:sz w:val="32"/>
          <w:szCs w:val="32"/>
        </w:rPr>
        <w:t>万人</w:t>
      </w:r>
      <w:r>
        <w:rPr>
          <w:rFonts w:hint="eastAsia" w:ascii="仿宋" w:hAnsi="仿宋" w:eastAsia="仿宋" w:cs="仿宋"/>
          <w:b w:val="0"/>
          <w:i w:val="0"/>
          <w:caps w:val="0"/>
          <w:spacing w:val="0"/>
          <w:w w:val="100"/>
          <w:sz w:val="32"/>
          <w:szCs w:val="32"/>
          <w:lang w:eastAsia="zh-CN"/>
        </w:rPr>
        <w:t>（次）</w:t>
      </w:r>
      <w:r>
        <w:rPr>
          <w:rFonts w:hint="eastAsia" w:ascii="仿宋" w:hAnsi="仿宋" w:eastAsia="仿宋" w:cs="仿宋"/>
          <w:b w:val="0"/>
          <w:i w:val="0"/>
          <w:caps w:val="0"/>
          <w:spacing w:val="0"/>
          <w:w w:val="100"/>
          <w:sz w:val="32"/>
          <w:szCs w:val="32"/>
        </w:rPr>
        <w:t>，旅游收入由</w:t>
      </w:r>
      <w:r>
        <w:rPr>
          <w:rFonts w:ascii="仿宋" w:hAnsi="仿宋" w:eastAsia="仿宋" w:cs="仿宋"/>
          <w:b w:val="0"/>
          <w:i w:val="0"/>
          <w:caps w:val="0"/>
          <w:spacing w:val="0"/>
          <w:w w:val="100"/>
          <w:sz w:val="32"/>
          <w:szCs w:val="32"/>
        </w:rPr>
        <w:t>1.91</w:t>
      </w:r>
      <w:r>
        <w:rPr>
          <w:rFonts w:hint="eastAsia" w:ascii="仿宋" w:hAnsi="仿宋" w:eastAsia="仿宋" w:cs="仿宋"/>
          <w:b w:val="0"/>
          <w:i w:val="0"/>
          <w:caps w:val="0"/>
          <w:spacing w:val="0"/>
          <w:w w:val="100"/>
          <w:sz w:val="32"/>
          <w:szCs w:val="32"/>
        </w:rPr>
        <w:t>亿元增长到</w:t>
      </w:r>
      <w:r>
        <w:rPr>
          <w:rFonts w:ascii="仿宋" w:hAnsi="仿宋" w:eastAsia="仿宋" w:cs="仿宋"/>
          <w:b w:val="0"/>
          <w:i w:val="0"/>
          <w:caps w:val="0"/>
          <w:spacing w:val="0"/>
          <w:w w:val="100"/>
          <w:sz w:val="32"/>
          <w:szCs w:val="32"/>
        </w:rPr>
        <w:t>4.87</w:t>
      </w:r>
      <w:r>
        <w:rPr>
          <w:rFonts w:hint="eastAsia" w:ascii="仿宋" w:hAnsi="仿宋" w:eastAsia="仿宋" w:cs="仿宋"/>
          <w:b w:val="0"/>
          <w:i w:val="0"/>
          <w:caps w:val="0"/>
          <w:spacing w:val="0"/>
          <w:w w:val="100"/>
          <w:sz w:val="32"/>
          <w:szCs w:val="32"/>
        </w:rPr>
        <w:t>亿元；粮食总产量达到</w:t>
      </w:r>
      <w:r>
        <w:rPr>
          <w:rFonts w:ascii="仿宋" w:hAnsi="仿宋" w:eastAsia="仿宋" w:cs="仿宋"/>
          <w:b w:val="0"/>
          <w:i w:val="0"/>
          <w:caps w:val="0"/>
          <w:spacing w:val="0"/>
          <w:w w:val="100"/>
          <w:sz w:val="32"/>
          <w:szCs w:val="32"/>
        </w:rPr>
        <w:t>30.5</w:t>
      </w:r>
      <w:r>
        <w:rPr>
          <w:rFonts w:hint="eastAsia" w:ascii="仿宋" w:hAnsi="仿宋" w:eastAsia="仿宋" w:cs="仿宋"/>
          <w:b w:val="0"/>
          <w:i w:val="0"/>
          <w:caps w:val="0"/>
          <w:spacing w:val="0"/>
          <w:w w:val="100"/>
          <w:sz w:val="32"/>
          <w:szCs w:val="32"/>
        </w:rPr>
        <w:t>万吨。加强</w:t>
      </w:r>
      <w:r>
        <w:rPr>
          <w:rFonts w:hint="eastAsia" w:ascii="仿宋" w:hAnsi="仿宋" w:eastAsia="仿宋" w:cs="仿宋"/>
          <w:b w:val="0"/>
          <w:i w:val="0"/>
          <w:caps w:val="0"/>
          <w:spacing w:val="0"/>
          <w:w w:val="100"/>
          <w:sz w:val="32"/>
          <w:szCs w:val="32"/>
          <w:lang w:eastAsia="zh-CN"/>
        </w:rPr>
        <w:t>劳动</w:t>
      </w:r>
      <w:r>
        <w:rPr>
          <w:rFonts w:hint="eastAsia" w:ascii="仿宋" w:hAnsi="仿宋" w:eastAsia="仿宋" w:cs="仿宋"/>
          <w:b w:val="0"/>
          <w:i w:val="0"/>
          <w:caps w:val="0"/>
          <w:spacing w:val="0"/>
          <w:w w:val="100"/>
          <w:sz w:val="32"/>
          <w:szCs w:val="32"/>
        </w:rPr>
        <w:t>技能培训，加大</w:t>
      </w:r>
      <w:r>
        <w:rPr>
          <w:rFonts w:hint="eastAsia" w:ascii="仿宋" w:hAnsi="仿宋" w:eastAsia="仿宋" w:cs="仿宋"/>
          <w:b w:val="0"/>
          <w:i w:val="0"/>
          <w:caps w:val="0"/>
          <w:spacing w:val="0"/>
          <w:w w:val="100"/>
          <w:sz w:val="32"/>
          <w:szCs w:val="32"/>
          <w:lang w:eastAsia="zh-CN"/>
        </w:rPr>
        <w:t>劳务</w:t>
      </w:r>
      <w:r>
        <w:rPr>
          <w:rFonts w:hint="eastAsia" w:ascii="仿宋" w:hAnsi="仿宋" w:eastAsia="仿宋" w:cs="仿宋"/>
          <w:b w:val="0"/>
          <w:i w:val="0"/>
          <w:caps w:val="0"/>
          <w:spacing w:val="0"/>
          <w:w w:val="100"/>
          <w:sz w:val="32"/>
          <w:szCs w:val="32"/>
        </w:rPr>
        <w:t>输转力度，务工人数和收入持续增加，劳务收入</w:t>
      </w:r>
      <w:r>
        <w:rPr>
          <w:rFonts w:hint="eastAsia" w:ascii="仿宋" w:hAnsi="仿宋" w:eastAsia="仿宋" w:cs="仿宋"/>
          <w:b w:val="0"/>
          <w:i w:val="0"/>
          <w:caps w:val="0"/>
          <w:spacing w:val="0"/>
          <w:w w:val="100"/>
          <w:sz w:val="32"/>
          <w:szCs w:val="32"/>
          <w:lang w:eastAsia="zh-CN"/>
        </w:rPr>
        <w:t>已</w:t>
      </w:r>
      <w:r>
        <w:rPr>
          <w:rFonts w:hint="eastAsia" w:ascii="仿宋" w:hAnsi="仿宋" w:eastAsia="仿宋" w:cs="仿宋"/>
          <w:b w:val="0"/>
          <w:i w:val="0"/>
          <w:caps w:val="0"/>
          <w:spacing w:val="0"/>
          <w:w w:val="100"/>
          <w:sz w:val="32"/>
          <w:szCs w:val="32"/>
        </w:rPr>
        <w:t>成为群众增收的主要渠道；特色产业快速发展，全县累计发展养殖场（小区）</w:t>
      </w:r>
      <w:r>
        <w:rPr>
          <w:rFonts w:ascii="仿宋" w:hAnsi="仿宋" w:eastAsia="仿宋" w:cs="仿宋"/>
          <w:b w:val="0"/>
          <w:i w:val="0"/>
          <w:caps w:val="0"/>
          <w:spacing w:val="0"/>
          <w:w w:val="100"/>
          <w:sz w:val="32"/>
          <w:szCs w:val="32"/>
        </w:rPr>
        <w:t>122</w:t>
      </w:r>
      <w:r>
        <w:rPr>
          <w:rFonts w:hint="eastAsia" w:ascii="仿宋" w:hAnsi="仿宋" w:eastAsia="仿宋" w:cs="仿宋"/>
          <w:b w:val="0"/>
          <w:i w:val="0"/>
          <w:caps w:val="0"/>
          <w:spacing w:val="0"/>
          <w:w w:val="100"/>
          <w:sz w:val="32"/>
          <w:szCs w:val="32"/>
        </w:rPr>
        <w:t>个、规模养殖户</w:t>
      </w:r>
      <w:r>
        <w:rPr>
          <w:rFonts w:ascii="仿宋" w:hAnsi="仿宋" w:eastAsia="仿宋" w:cs="仿宋"/>
          <w:b w:val="0"/>
          <w:i w:val="0"/>
          <w:caps w:val="0"/>
          <w:spacing w:val="0"/>
          <w:w w:val="100"/>
          <w:sz w:val="32"/>
          <w:szCs w:val="32"/>
        </w:rPr>
        <w:t>8700</w:t>
      </w:r>
      <w:r>
        <w:rPr>
          <w:rFonts w:hint="eastAsia" w:ascii="仿宋" w:hAnsi="仿宋" w:eastAsia="仿宋" w:cs="仿宋"/>
          <w:b w:val="0"/>
          <w:i w:val="0"/>
          <w:caps w:val="0"/>
          <w:spacing w:val="0"/>
          <w:w w:val="100"/>
          <w:sz w:val="32"/>
          <w:szCs w:val="32"/>
        </w:rPr>
        <w:t>户，牛存栏</w:t>
      </w:r>
      <w:r>
        <w:rPr>
          <w:rFonts w:ascii="仿宋" w:hAnsi="仿宋" w:eastAsia="仿宋" w:cs="仿宋"/>
          <w:b w:val="0"/>
          <w:i w:val="0"/>
          <w:caps w:val="0"/>
          <w:spacing w:val="0"/>
          <w:w w:val="100"/>
          <w:sz w:val="32"/>
          <w:szCs w:val="32"/>
        </w:rPr>
        <w:t>6.13</w:t>
      </w:r>
      <w:r>
        <w:rPr>
          <w:rFonts w:hint="eastAsia" w:ascii="仿宋" w:hAnsi="仿宋" w:eastAsia="仿宋" w:cs="仿宋"/>
          <w:b w:val="0"/>
          <w:i w:val="0"/>
          <w:caps w:val="0"/>
          <w:spacing w:val="0"/>
          <w:w w:val="100"/>
          <w:sz w:val="32"/>
          <w:szCs w:val="32"/>
        </w:rPr>
        <w:t>万头、羊存栏</w:t>
      </w:r>
      <w:r>
        <w:rPr>
          <w:rFonts w:ascii="仿宋" w:hAnsi="仿宋" w:eastAsia="仿宋" w:cs="仿宋"/>
          <w:b w:val="0"/>
          <w:i w:val="0"/>
          <w:caps w:val="0"/>
          <w:spacing w:val="0"/>
          <w:w w:val="100"/>
          <w:sz w:val="32"/>
          <w:szCs w:val="32"/>
        </w:rPr>
        <w:t>24.28</w:t>
      </w:r>
      <w:r>
        <w:rPr>
          <w:rFonts w:hint="eastAsia" w:ascii="仿宋" w:hAnsi="仿宋" w:eastAsia="仿宋" w:cs="仿宋"/>
          <w:b w:val="0"/>
          <w:i w:val="0"/>
          <w:caps w:val="0"/>
          <w:spacing w:val="0"/>
          <w:w w:val="100"/>
          <w:sz w:val="32"/>
          <w:szCs w:val="32"/>
        </w:rPr>
        <w:t>万只，农民专业合作社</w:t>
      </w:r>
      <w:r>
        <w:rPr>
          <w:rFonts w:ascii="仿宋" w:hAnsi="仿宋" w:eastAsia="仿宋" w:cs="仿宋"/>
          <w:b w:val="0"/>
          <w:i w:val="0"/>
          <w:caps w:val="0"/>
          <w:spacing w:val="0"/>
          <w:w w:val="100"/>
          <w:sz w:val="32"/>
          <w:szCs w:val="32"/>
        </w:rPr>
        <w:t>526</w:t>
      </w:r>
      <w:r>
        <w:rPr>
          <w:rFonts w:hint="eastAsia" w:ascii="仿宋" w:hAnsi="仿宋" w:eastAsia="仿宋" w:cs="仿宋"/>
          <w:b w:val="0"/>
          <w:i w:val="0"/>
          <w:caps w:val="0"/>
          <w:spacing w:val="0"/>
          <w:w w:val="100"/>
          <w:sz w:val="32"/>
          <w:szCs w:val="32"/>
        </w:rPr>
        <w:t>家；全县花椒种植面积</w:t>
      </w:r>
      <w:r>
        <w:rPr>
          <w:rFonts w:ascii="仿宋" w:hAnsi="仿宋" w:eastAsia="仿宋" w:cs="仿宋"/>
          <w:b w:val="0"/>
          <w:i w:val="0"/>
          <w:caps w:val="0"/>
          <w:spacing w:val="0"/>
          <w:w w:val="100"/>
          <w:sz w:val="32"/>
          <w:szCs w:val="32"/>
        </w:rPr>
        <w:t>29</w:t>
      </w:r>
      <w:r>
        <w:rPr>
          <w:rFonts w:hint="eastAsia" w:ascii="仿宋" w:hAnsi="仿宋" w:eastAsia="仿宋" w:cs="仿宋"/>
          <w:b w:val="0"/>
          <w:i w:val="0"/>
          <w:caps w:val="0"/>
          <w:spacing w:val="0"/>
          <w:w w:val="100"/>
          <w:sz w:val="32"/>
          <w:szCs w:val="32"/>
        </w:rPr>
        <w:t>万亩，核桃种植面积</w:t>
      </w:r>
      <w:r>
        <w:rPr>
          <w:rFonts w:ascii="仿宋" w:hAnsi="仿宋" w:eastAsia="仿宋" w:cs="仿宋"/>
          <w:b w:val="0"/>
          <w:i w:val="0"/>
          <w:caps w:val="0"/>
          <w:spacing w:val="0"/>
          <w:w w:val="100"/>
          <w:sz w:val="32"/>
          <w:szCs w:val="32"/>
        </w:rPr>
        <w:t>14</w:t>
      </w:r>
      <w:r>
        <w:rPr>
          <w:rFonts w:hint="eastAsia" w:ascii="仿宋" w:hAnsi="仿宋" w:eastAsia="仿宋" w:cs="仿宋"/>
          <w:b w:val="0"/>
          <w:i w:val="0"/>
          <w:caps w:val="0"/>
          <w:spacing w:val="0"/>
          <w:w w:val="100"/>
          <w:sz w:val="32"/>
          <w:szCs w:val="32"/>
        </w:rPr>
        <w:t>万亩，中药材面积</w:t>
      </w:r>
      <w:r>
        <w:rPr>
          <w:rFonts w:ascii="仿宋" w:hAnsi="仿宋" w:eastAsia="仿宋" w:cs="仿宋"/>
          <w:b w:val="0"/>
          <w:i w:val="0"/>
          <w:caps w:val="0"/>
          <w:spacing w:val="0"/>
          <w:w w:val="100"/>
          <w:sz w:val="32"/>
          <w:szCs w:val="32"/>
        </w:rPr>
        <w:t xml:space="preserve"> 5.5 </w:t>
      </w:r>
      <w:r>
        <w:rPr>
          <w:rFonts w:hint="eastAsia" w:ascii="仿宋" w:hAnsi="仿宋" w:eastAsia="仿宋" w:cs="仿宋"/>
          <w:b w:val="0"/>
          <w:i w:val="0"/>
          <w:caps w:val="0"/>
          <w:spacing w:val="0"/>
          <w:w w:val="100"/>
          <w:sz w:val="32"/>
          <w:szCs w:val="32"/>
        </w:rPr>
        <w:t>万亩，全县粮经作物比例调整为</w:t>
      </w:r>
      <w:r>
        <w:rPr>
          <w:rFonts w:ascii="仿宋" w:hAnsi="仿宋" w:eastAsia="仿宋" w:cs="仿宋"/>
          <w:b w:val="0"/>
          <w:i w:val="0"/>
          <w:caps w:val="0"/>
          <w:spacing w:val="0"/>
          <w:w w:val="100"/>
          <w:sz w:val="32"/>
          <w:szCs w:val="32"/>
        </w:rPr>
        <w:t>35:65</w:t>
      </w:r>
      <w:r>
        <w:rPr>
          <w:rFonts w:hint="eastAsia" w:ascii="仿宋" w:hAnsi="仿宋" w:eastAsia="仿宋" w:cs="仿宋"/>
          <w:b w:val="0"/>
          <w:i w:val="0"/>
          <w:caps w:val="0"/>
          <w:spacing w:val="0"/>
          <w:w w:val="100"/>
          <w:sz w:val="32"/>
          <w:szCs w:val="32"/>
        </w:rPr>
        <w:t>。发展小庭院、小家禽、小手工、小买卖、小作坊等“五小产业”，辐射带动群众实现多渠道增收。</w:t>
      </w:r>
    </w:p>
    <w:p>
      <w:pPr>
        <w:snapToGrid/>
        <w:spacing w:before="0" w:beforeAutospacing="0" w:after="0" w:afterAutospacing="0" w:line="600" w:lineRule="exact"/>
        <w:ind w:firstLine="643" w:firstLineChars="200"/>
        <w:jc w:val="both"/>
        <w:textAlignment w:val="baseline"/>
        <w:rPr>
          <w:rFonts w:ascii="仿宋" w:hAnsi="仿宋" w:eastAsia="仿宋" w:cs="仿宋"/>
          <w:b w:val="0"/>
          <w:i w:val="0"/>
          <w:caps w:val="0"/>
          <w:spacing w:val="0"/>
          <w:w w:val="100"/>
          <w:sz w:val="32"/>
          <w:szCs w:val="32"/>
        </w:rPr>
      </w:pPr>
      <w:r>
        <w:rPr>
          <w:rFonts w:ascii="仿宋" w:hAnsi="仿宋" w:eastAsia="仿宋" w:cs="仿宋"/>
          <w:b/>
          <w:bCs/>
          <w:i w:val="0"/>
          <w:caps w:val="0"/>
          <w:spacing w:val="0"/>
          <w:w w:val="100"/>
          <w:sz w:val="32"/>
          <w:szCs w:val="32"/>
        </w:rPr>
        <w:t>----</w:t>
      </w:r>
      <w:r>
        <w:rPr>
          <w:rFonts w:hint="eastAsia" w:ascii="仿宋" w:hAnsi="仿宋" w:eastAsia="仿宋" w:cs="仿宋"/>
          <w:b/>
          <w:bCs/>
          <w:i w:val="0"/>
          <w:caps w:val="0"/>
          <w:spacing w:val="0"/>
          <w:w w:val="100"/>
          <w:sz w:val="32"/>
          <w:szCs w:val="32"/>
        </w:rPr>
        <w:t>城乡面貌显著改善。</w:t>
      </w:r>
      <w:r>
        <w:rPr>
          <w:rFonts w:hint="eastAsia" w:ascii="仿宋" w:hAnsi="仿宋" w:eastAsia="仿宋" w:cs="仿宋"/>
          <w:b w:val="0"/>
          <w:i w:val="0"/>
          <w:caps w:val="0"/>
          <w:spacing w:val="0"/>
          <w:w w:val="100"/>
          <w:sz w:val="32"/>
          <w:szCs w:val="32"/>
        </w:rPr>
        <w:t>实施一批县城重点基础设施建设项目，先后完成县城城区主要道路及管网改造、吹麻滩河城区段河道综合治理、南北滨河路道路景观提升及廉租房小区改造等基础设施，实施大河家、石塬等重点集镇改造，开工建设县城及大河家棚户区改造工程，城镇面貌得到明显改观。全县新增房地产面积</w:t>
      </w:r>
      <w:r>
        <w:rPr>
          <w:rFonts w:ascii="仿宋" w:hAnsi="仿宋" w:eastAsia="仿宋" w:cs="仿宋"/>
          <w:b w:val="0"/>
          <w:i w:val="0"/>
          <w:caps w:val="0"/>
          <w:spacing w:val="0"/>
          <w:w w:val="100"/>
          <w:sz w:val="32"/>
          <w:szCs w:val="32"/>
        </w:rPr>
        <w:t>92.38</w:t>
      </w:r>
      <w:r>
        <w:rPr>
          <w:rFonts w:hint="eastAsia" w:ascii="仿宋" w:hAnsi="仿宋" w:eastAsia="仿宋" w:cs="仿宋"/>
          <w:b w:val="0"/>
          <w:i w:val="0"/>
          <w:caps w:val="0"/>
          <w:spacing w:val="0"/>
          <w:w w:val="100"/>
          <w:sz w:val="32"/>
          <w:szCs w:val="32"/>
        </w:rPr>
        <w:t>万平方米，比“十二五”末增长</w:t>
      </w:r>
      <w:r>
        <w:rPr>
          <w:rFonts w:ascii="仿宋" w:hAnsi="仿宋" w:eastAsia="仿宋" w:cs="仿宋"/>
          <w:b w:val="0"/>
          <w:i w:val="0"/>
          <w:caps w:val="0"/>
          <w:spacing w:val="0"/>
          <w:w w:val="100"/>
          <w:sz w:val="32"/>
          <w:szCs w:val="32"/>
        </w:rPr>
        <w:t>72.8%</w:t>
      </w:r>
      <w:r>
        <w:rPr>
          <w:rFonts w:hint="eastAsia" w:ascii="仿宋" w:hAnsi="仿宋" w:eastAsia="仿宋" w:cs="仿宋"/>
          <w:b w:val="0"/>
          <w:i w:val="0"/>
          <w:caps w:val="0"/>
          <w:spacing w:val="0"/>
          <w:w w:val="100"/>
          <w:sz w:val="32"/>
          <w:szCs w:val="32"/>
        </w:rPr>
        <w:t>。</w:t>
      </w:r>
      <w:r>
        <w:rPr>
          <w:rFonts w:hint="eastAsia" w:ascii="仿宋" w:hAnsi="仿宋" w:eastAsia="仿宋" w:cs="仿宋"/>
          <w:b w:val="0"/>
          <w:bCs/>
          <w:i w:val="0"/>
          <w:caps w:val="0"/>
          <w:spacing w:val="0"/>
          <w:w w:val="100"/>
          <w:sz w:val="32"/>
          <w:szCs w:val="32"/>
        </w:rPr>
        <w:t>城镇化进程不断加快，</w:t>
      </w:r>
      <w:r>
        <w:rPr>
          <w:rFonts w:hint="eastAsia" w:ascii="仿宋" w:hAnsi="仿宋" w:eastAsia="仿宋" w:cs="仿宋"/>
          <w:b w:val="0"/>
          <w:i w:val="0"/>
          <w:caps w:val="0"/>
          <w:spacing w:val="0"/>
          <w:w w:val="100"/>
          <w:sz w:val="32"/>
          <w:szCs w:val="32"/>
        </w:rPr>
        <w:t>全县人口城镇化率达到</w:t>
      </w:r>
      <w:r>
        <w:rPr>
          <w:rFonts w:ascii="仿宋" w:hAnsi="仿宋" w:eastAsia="仿宋" w:cs="仿宋"/>
          <w:b w:val="0"/>
          <w:i w:val="0"/>
          <w:caps w:val="0"/>
          <w:spacing w:val="0"/>
          <w:w w:val="100"/>
          <w:sz w:val="32"/>
          <w:szCs w:val="32"/>
        </w:rPr>
        <w:t>23%</w:t>
      </w:r>
      <w:r>
        <w:rPr>
          <w:rFonts w:hint="eastAsia" w:ascii="仿宋" w:hAnsi="仿宋" w:eastAsia="仿宋" w:cs="仿宋"/>
          <w:b w:val="0"/>
          <w:i w:val="0"/>
          <w:caps w:val="0"/>
          <w:spacing w:val="0"/>
          <w:w w:val="100"/>
          <w:sz w:val="32"/>
          <w:szCs w:val="32"/>
        </w:rPr>
        <w:t>，比“十二五”末的</w:t>
      </w:r>
      <w:r>
        <w:rPr>
          <w:rFonts w:ascii="仿宋" w:hAnsi="仿宋" w:eastAsia="仿宋" w:cs="仿宋"/>
          <w:b w:val="0"/>
          <w:i w:val="0"/>
          <w:caps w:val="0"/>
          <w:spacing w:val="0"/>
          <w:w w:val="100"/>
          <w:sz w:val="32"/>
          <w:szCs w:val="32"/>
        </w:rPr>
        <w:t>14.5%</w:t>
      </w:r>
      <w:r>
        <w:rPr>
          <w:rFonts w:hint="eastAsia" w:ascii="仿宋" w:hAnsi="仿宋" w:eastAsia="仿宋" w:cs="仿宋"/>
          <w:b w:val="0"/>
          <w:i w:val="0"/>
          <w:caps w:val="0"/>
          <w:spacing w:val="0"/>
          <w:w w:val="100"/>
          <w:sz w:val="32"/>
          <w:szCs w:val="32"/>
        </w:rPr>
        <w:t>提高了</w:t>
      </w:r>
      <w:r>
        <w:rPr>
          <w:rFonts w:ascii="仿宋" w:hAnsi="仿宋" w:eastAsia="仿宋" w:cs="仿宋"/>
          <w:b w:val="0"/>
          <w:i w:val="0"/>
          <w:caps w:val="0"/>
          <w:spacing w:val="0"/>
          <w:w w:val="100"/>
          <w:sz w:val="32"/>
          <w:szCs w:val="32"/>
        </w:rPr>
        <w:t>8.5</w:t>
      </w:r>
      <w:r>
        <w:rPr>
          <w:rFonts w:hint="eastAsia" w:ascii="仿宋" w:hAnsi="仿宋" w:eastAsia="仿宋" w:cs="仿宋"/>
          <w:b w:val="0"/>
          <w:i w:val="0"/>
          <w:caps w:val="0"/>
          <w:spacing w:val="0"/>
          <w:w w:val="100"/>
          <w:sz w:val="32"/>
          <w:szCs w:val="32"/>
        </w:rPr>
        <w:t>个百分点，年均增长</w:t>
      </w:r>
      <w:r>
        <w:rPr>
          <w:rFonts w:ascii="仿宋" w:hAnsi="仿宋" w:eastAsia="仿宋" w:cs="仿宋"/>
          <w:b w:val="0"/>
          <w:i w:val="0"/>
          <w:caps w:val="0"/>
          <w:spacing w:val="0"/>
          <w:w w:val="100"/>
          <w:sz w:val="32"/>
          <w:szCs w:val="32"/>
        </w:rPr>
        <w:t>1.7</w:t>
      </w:r>
      <w:r>
        <w:rPr>
          <w:rFonts w:hint="eastAsia" w:ascii="仿宋" w:hAnsi="仿宋" w:eastAsia="仿宋" w:cs="仿宋"/>
          <w:b w:val="0"/>
          <w:i w:val="0"/>
          <w:caps w:val="0"/>
          <w:spacing w:val="0"/>
          <w:w w:val="100"/>
          <w:sz w:val="32"/>
          <w:szCs w:val="32"/>
        </w:rPr>
        <w:t>个百分点。</w:t>
      </w:r>
      <w:r>
        <w:rPr>
          <w:rFonts w:hint="eastAsia" w:ascii="仿宋" w:hAnsi="仿宋" w:eastAsia="仿宋" w:cs="仿宋"/>
          <w:b w:val="0"/>
          <w:i w:val="0"/>
          <w:caps w:val="0"/>
          <w:color w:val="000000"/>
          <w:spacing w:val="0"/>
          <w:w w:val="100"/>
          <w:sz w:val="32"/>
          <w:szCs w:val="32"/>
        </w:rPr>
        <w:t>农村危房全部清零，易地扶贫搬迁</w:t>
      </w:r>
      <w:r>
        <w:rPr>
          <w:rFonts w:ascii="仿宋" w:hAnsi="仿宋" w:eastAsia="仿宋" w:cs="仿宋"/>
          <w:b w:val="0"/>
          <w:i w:val="0"/>
          <w:caps w:val="0"/>
          <w:color w:val="000000"/>
          <w:spacing w:val="0"/>
          <w:w w:val="100"/>
          <w:sz w:val="32"/>
          <w:szCs w:val="32"/>
        </w:rPr>
        <w:t>1148</w:t>
      </w:r>
      <w:r>
        <w:rPr>
          <w:rFonts w:hint="eastAsia" w:ascii="仿宋" w:hAnsi="仿宋" w:eastAsia="仿宋" w:cs="仿宋"/>
          <w:b w:val="0"/>
          <w:i w:val="0"/>
          <w:caps w:val="0"/>
          <w:color w:val="000000"/>
          <w:spacing w:val="0"/>
          <w:w w:val="100"/>
          <w:sz w:val="32"/>
          <w:szCs w:val="32"/>
        </w:rPr>
        <w:t>户</w:t>
      </w:r>
      <w:r>
        <w:rPr>
          <w:rFonts w:ascii="仿宋" w:hAnsi="仿宋" w:eastAsia="仿宋" w:cs="仿宋"/>
          <w:b w:val="0"/>
          <w:i w:val="0"/>
          <w:caps w:val="0"/>
          <w:color w:val="000000"/>
          <w:spacing w:val="0"/>
          <w:w w:val="100"/>
          <w:sz w:val="32"/>
          <w:szCs w:val="32"/>
        </w:rPr>
        <w:t>5690</w:t>
      </w:r>
      <w:r>
        <w:rPr>
          <w:rFonts w:hint="eastAsia" w:ascii="仿宋" w:hAnsi="仿宋" w:eastAsia="仿宋" w:cs="仿宋"/>
          <w:b w:val="0"/>
          <w:i w:val="0"/>
          <w:caps w:val="0"/>
          <w:color w:val="000000"/>
          <w:spacing w:val="0"/>
          <w:w w:val="100"/>
          <w:sz w:val="32"/>
          <w:szCs w:val="32"/>
        </w:rPr>
        <w:t>人。</w:t>
      </w:r>
      <w:r>
        <w:rPr>
          <w:rFonts w:hint="eastAsia" w:ascii="仿宋" w:hAnsi="仿宋" w:eastAsia="仿宋" w:cs="仿宋"/>
          <w:b w:val="0"/>
          <w:i w:val="0"/>
          <w:caps w:val="0"/>
          <w:spacing w:val="0"/>
          <w:w w:val="100"/>
          <w:sz w:val="32"/>
          <w:szCs w:val="32"/>
        </w:rPr>
        <w:t>累计硬化村组道路</w:t>
      </w:r>
      <w:r>
        <w:rPr>
          <w:rFonts w:ascii="仿宋" w:hAnsi="仿宋" w:eastAsia="仿宋" w:cs="仿宋"/>
          <w:b w:val="0"/>
          <w:i w:val="0"/>
          <w:caps w:val="0"/>
          <w:spacing w:val="0"/>
          <w:w w:val="100"/>
          <w:sz w:val="32"/>
          <w:szCs w:val="32"/>
        </w:rPr>
        <w:t>497</w:t>
      </w:r>
      <w:r>
        <w:rPr>
          <w:rFonts w:hint="eastAsia" w:ascii="仿宋" w:hAnsi="仿宋" w:eastAsia="仿宋" w:cs="仿宋"/>
          <w:b w:val="0"/>
          <w:i w:val="0"/>
          <w:caps w:val="0"/>
          <w:spacing w:val="0"/>
          <w:w w:val="100"/>
          <w:sz w:val="32"/>
          <w:szCs w:val="32"/>
        </w:rPr>
        <w:t>公里、入户道路</w:t>
      </w:r>
      <w:r>
        <w:rPr>
          <w:rFonts w:ascii="仿宋" w:hAnsi="仿宋" w:eastAsia="仿宋" w:cs="仿宋"/>
          <w:b w:val="0"/>
          <w:i w:val="0"/>
          <w:caps w:val="0"/>
          <w:spacing w:val="0"/>
          <w:w w:val="100"/>
          <w:sz w:val="32"/>
          <w:szCs w:val="32"/>
        </w:rPr>
        <w:t>382</w:t>
      </w:r>
      <w:r>
        <w:rPr>
          <w:rFonts w:hint="eastAsia" w:ascii="仿宋" w:hAnsi="仿宋" w:eastAsia="仿宋" w:cs="仿宋"/>
          <w:b w:val="0"/>
          <w:i w:val="0"/>
          <w:caps w:val="0"/>
          <w:spacing w:val="0"/>
          <w:w w:val="100"/>
          <w:sz w:val="32"/>
          <w:szCs w:val="32"/>
        </w:rPr>
        <w:t>公里，全县村组道路、入户道路硬化率均达到</w:t>
      </w:r>
      <w:r>
        <w:rPr>
          <w:rFonts w:ascii="仿宋" w:hAnsi="仿宋" w:eastAsia="仿宋" w:cs="仿宋"/>
          <w:b w:val="0"/>
          <w:i w:val="0"/>
          <w:caps w:val="0"/>
          <w:spacing w:val="0"/>
          <w:w w:val="100"/>
          <w:sz w:val="32"/>
          <w:szCs w:val="32"/>
        </w:rPr>
        <w:t>100%</w:t>
      </w:r>
      <w:r>
        <w:rPr>
          <w:rFonts w:hint="eastAsia" w:ascii="仿宋" w:hAnsi="仿宋" w:eastAsia="仿宋" w:cs="仿宋"/>
          <w:b w:val="0"/>
          <w:i w:val="0"/>
          <w:caps w:val="0"/>
          <w:spacing w:val="0"/>
          <w:w w:val="100"/>
          <w:sz w:val="32"/>
          <w:szCs w:val="32"/>
        </w:rPr>
        <w:t>。乡村面貌发生翻天覆地变化。</w:t>
      </w:r>
    </w:p>
    <w:p>
      <w:pPr>
        <w:snapToGrid/>
        <w:spacing w:before="0" w:beforeAutospacing="0" w:after="0" w:afterAutospacing="0" w:line="600" w:lineRule="exact"/>
        <w:ind w:firstLine="643" w:firstLineChars="200"/>
        <w:jc w:val="both"/>
        <w:textAlignment w:val="baseline"/>
        <w:rPr>
          <w:rFonts w:ascii="仿宋" w:hAnsi="仿宋" w:eastAsia="仿宋" w:cs="仿宋"/>
          <w:b w:val="0"/>
          <w:bCs/>
          <w:i w:val="0"/>
          <w:caps w:val="0"/>
          <w:spacing w:val="0"/>
          <w:w w:val="100"/>
          <w:kern w:val="0"/>
          <w:sz w:val="32"/>
          <w:szCs w:val="32"/>
        </w:rPr>
      </w:pPr>
      <w:r>
        <w:rPr>
          <w:rFonts w:ascii="仿宋" w:hAnsi="仿宋" w:eastAsia="仿宋" w:cs="仿宋"/>
          <w:b/>
          <w:bCs/>
          <w:i w:val="0"/>
          <w:caps w:val="0"/>
          <w:spacing w:val="0"/>
          <w:w w:val="100"/>
          <w:kern w:val="0"/>
          <w:sz w:val="32"/>
          <w:szCs w:val="32"/>
        </w:rPr>
        <w:t>——</w:t>
      </w:r>
      <w:r>
        <w:rPr>
          <w:rFonts w:hint="eastAsia" w:ascii="仿宋" w:hAnsi="仿宋" w:eastAsia="仿宋" w:cs="仿宋"/>
          <w:b/>
          <w:bCs/>
          <w:i w:val="0"/>
          <w:caps w:val="0"/>
          <w:spacing w:val="0"/>
          <w:w w:val="100"/>
          <w:kern w:val="0"/>
          <w:sz w:val="32"/>
          <w:szCs w:val="32"/>
        </w:rPr>
        <w:t>改革创新稳步推进。</w:t>
      </w:r>
      <w:r>
        <w:rPr>
          <w:rFonts w:hint="eastAsia" w:ascii="仿宋" w:hAnsi="仿宋" w:eastAsia="仿宋" w:cs="仿宋"/>
          <w:b w:val="0"/>
          <w:bCs/>
          <w:i w:val="0"/>
          <w:caps w:val="0"/>
          <w:spacing w:val="0"/>
          <w:w w:val="100"/>
          <w:kern w:val="0"/>
          <w:sz w:val="32"/>
          <w:szCs w:val="32"/>
        </w:rPr>
        <w:t>“十三五”期间，全面完成新一轮机构改革任务，城市执法、医疗卫生、应急保障、军民融合等领域体制机制更加完善。深化“放管服”改革，建成县乡两级政务服务大厅，简化审批手续，行政审批及备案事项由</w:t>
      </w:r>
      <w:r>
        <w:rPr>
          <w:rFonts w:ascii="仿宋" w:hAnsi="仿宋" w:eastAsia="仿宋" w:cs="仿宋"/>
          <w:b w:val="0"/>
          <w:bCs/>
          <w:i w:val="0"/>
          <w:caps w:val="0"/>
          <w:spacing w:val="0"/>
          <w:w w:val="100"/>
          <w:kern w:val="0"/>
          <w:sz w:val="32"/>
          <w:szCs w:val="32"/>
        </w:rPr>
        <w:t>201</w:t>
      </w:r>
      <w:r>
        <w:rPr>
          <w:rFonts w:hint="eastAsia" w:ascii="仿宋" w:hAnsi="仿宋" w:eastAsia="仿宋" w:cs="仿宋"/>
          <w:b w:val="0"/>
          <w:bCs/>
          <w:i w:val="0"/>
          <w:caps w:val="0"/>
          <w:spacing w:val="0"/>
          <w:w w:val="100"/>
          <w:kern w:val="0"/>
          <w:sz w:val="32"/>
          <w:szCs w:val="32"/>
        </w:rPr>
        <w:t>项减为</w:t>
      </w:r>
      <w:r>
        <w:rPr>
          <w:rFonts w:ascii="仿宋" w:hAnsi="仿宋" w:eastAsia="仿宋" w:cs="仿宋"/>
          <w:b w:val="0"/>
          <w:bCs/>
          <w:i w:val="0"/>
          <w:caps w:val="0"/>
          <w:spacing w:val="0"/>
          <w:w w:val="100"/>
          <w:kern w:val="0"/>
          <w:sz w:val="32"/>
          <w:szCs w:val="32"/>
        </w:rPr>
        <w:t>15</w:t>
      </w:r>
      <w:r>
        <w:rPr>
          <w:rFonts w:hint="eastAsia" w:ascii="仿宋" w:hAnsi="仿宋" w:eastAsia="仿宋" w:cs="仿宋"/>
          <w:b w:val="0"/>
          <w:bCs/>
          <w:i w:val="0"/>
          <w:caps w:val="0"/>
          <w:spacing w:val="0"/>
          <w:w w:val="100"/>
          <w:kern w:val="0"/>
          <w:sz w:val="32"/>
          <w:szCs w:val="32"/>
        </w:rPr>
        <w:t>项。扎实推进“证照分离”“多证合一”“压缩企业开办时间”等改革举措，全县各类市场主体总数达到</w:t>
      </w:r>
      <w:r>
        <w:rPr>
          <w:rFonts w:ascii="仿宋" w:hAnsi="仿宋" w:eastAsia="仿宋" w:cs="仿宋"/>
          <w:b w:val="0"/>
          <w:i w:val="0"/>
          <w:caps w:val="0"/>
          <w:spacing w:val="0"/>
          <w:w w:val="100"/>
          <w:kern w:val="0"/>
          <w:sz w:val="32"/>
          <w:szCs w:val="32"/>
        </w:rPr>
        <w:t>12321</w:t>
      </w:r>
      <w:r>
        <w:rPr>
          <w:rFonts w:hint="eastAsia" w:ascii="仿宋" w:hAnsi="仿宋" w:eastAsia="仿宋" w:cs="仿宋"/>
          <w:b w:val="0"/>
          <w:bCs/>
          <w:i w:val="0"/>
          <w:caps w:val="0"/>
          <w:spacing w:val="0"/>
          <w:w w:val="100"/>
          <w:kern w:val="0"/>
          <w:sz w:val="32"/>
          <w:szCs w:val="32"/>
        </w:rPr>
        <w:t>户，注册资金总额增长到</w:t>
      </w:r>
      <w:r>
        <w:rPr>
          <w:rFonts w:ascii="仿宋" w:hAnsi="仿宋" w:eastAsia="仿宋" w:cs="仿宋"/>
          <w:b w:val="0"/>
          <w:i w:val="0"/>
          <w:caps w:val="0"/>
          <w:spacing w:val="0"/>
          <w:w w:val="100"/>
          <w:kern w:val="0"/>
          <w:sz w:val="32"/>
          <w:szCs w:val="32"/>
        </w:rPr>
        <w:t>86.1</w:t>
      </w:r>
      <w:r>
        <w:rPr>
          <w:rFonts w:hint="eastAsia" w:ascii="仿宋" w:hAnsi="仿宋" w:eastAsia="仿宋" w:cs="仿宋"/>
          <w:b w:val="0"/>
          <w:bCs/>
          <w:i w:val="0"/>
          <w:caps w:val="0"/>
          <w:spacing w:val="0"/>
          <w:w w:val="100"/>
          <w:kern w:val="0"/>
          <w:sz w:val="32"/>
          <w:szCs w:val="32"/>
        </w:rPr>
        <w:t>亿元，从业人员达到</w:t>
      </w:r>
      <w:r>
        <w:rPr>
          <w:rFonts w:ascii="仿宋" w:hAnsi="仿宋" w:eastAsia="仿宋" w:cs="仿宋"/>
          <w:b w:val="0"/>
          <w:bCs/>
          <w:i w:val="0"/>
          <w:caps w:val="0"/>
          <w:spacing w:val="0"/>
          <w:w w:val="100"/>
          <w:kern w:val="0"/>
          <w:sz w:val="32"/>
          <w:szCs w:val="32"/>
        </w:rPr>
        <w:t>4</w:t>
      </w:r>
      <w:r>
        <w:rPr>
          <w:rFonts w:hint="eastAsia" w:ascii="仿宋" w:hAnsi="仿宋" w:eastAsia="仿宋" w:cs="仿宋"/>
          <w:b w:val="0"/>
          <w:bCs/>
          <w:i w:val="0"/>
          <w:caps w:val="0"/>
          <w:spacing w:val="0"/>
          <w:w w:val="100"/>
          <w:kern w:val="0"/>
          <w:sz w:val="32"/>
          <w:szCs w:val="32"/>
        </w:rPr>
        <w:t>万人。</w:t>
      </w:r>
    </w:p>
    <w:p>
      <w:pPr>
        <w:pStyle w:val="4"/>
        <w:snapToGrid/>
        <w:spacing w:before="0" w:beforeAutospacing="0" w:after="0" w:afterAutospacing="0" w:line="600" w:lineRule="exact"/>
        <w:ind w:firstLine="643" w:firstLineChars="200"/>
        <w:jc w:val="both"/>
        <w:textAlignment w:val="baseline"/>
        <w:rPr>
          <w:rFonts w:ascii="仿宋" w:hAnsi="仿宋" w:eastAsia="仿宋" w:cs="仿宋"/>
          <w:b w:val="0"/>
          <w:i w:val="0"/>
          <w:caps w:val="0"/>
          <w:spacing w:val="0"/>
          <w:w w:val="100"/>
          <w:sz w:val="32"/>
          <w:szCs w:val="32"/>
        </w:rPr>
      </w:pPr>
      <w:r>
        <w:rPr>
          <w:rFonts w:ascii="仿宋" w:hAnsi="仿宋" w:eastAsia="仿宋" w:cs="仿宋"/>
          <w:b/>
          <w:bCs/>
          <w:i w:val="0"/>
          <w:caps w:val="0"/>
          <w:spacing w:val="0"/>
          <w:w w:val="100"/>
          <w:sz w:val="32"/>
          <w:szCs w:val="32"/>
        </w:rPr>
        <w:t>——</w:t>
      </w:r>
      <w:r>
        <w:rPr>
          <w:rFonts w:hint="eastAsia" w:ascii="仿宋" w:hAnsi="仿宋" w:eastAsia="仿宋" w:cs="仿宋"/>
          <w:b/>
          <w:bCs/>
          <w:i w:val="0"/>
          <w:caps w:val="0"/>
          <w:spacing w:val="0"/>
          <w:w w:val="100"/>
          <w:sz w:val="32"/>
          <w:szCs w:val="32"/>
        </w:rPr>
        <w:t>生态环保成效明显。</w:t>
      </w:r>
      <w:r>
        <w:rPr>
          <w:rFonts w:hint="eastAsia" w:ascii="仿宋" w:hAnsi="仿宋" w:eastAsia="仿宋" w:cs="仿宋"/>
          <w:b w:val="0"/>
          <w:bCs/>
          <w:i w:val="0"/>
          <w:caps w:val="0"/>
          <w:spacing w:val="0"/>
          <w:w w:val="100"/>
          <w:sz w:val="32"/>
          <w:szCs w:val="32"/>
        </w:rPr>
        <w:t>打好蓝天、碧水、净土保卫战，资源综合利用水平大幅提高，环境污染得到有效治理，环境主要指标控制在国家标准以内。实施天然林保护二期工程、新一轮退耕还林、三北防护林五期工程、森林生态效益补偿等重点林业生态工程建设，完成造林合格面积</w:t>
      </w:r>
      <w:r>
        <w:rPr>
          <w:rFonts w:ascii="仿宋" w:hAnsi="仿宋" w:eastAsia="仿宋" w:cs="仿宋"/>
          <w:b w:val="0"/>
          <w:bCs/>
          <w:i w:val="0"/>
          <w:caps w:val="0"/>
          <w:spacing w:val="0"/>
          <w:w w:val="100"/>
          <w:sz w:val="32"/>
          <w:szCs w:val="32"/>
        </w:rPr>
        <w:t>20</w:t>
      </w:r>
      <w:r>
        <w:rPr>
          <w:rFonts w:hint="eastAsia" w:ascii="仿宋" w:hAnsi="仿宋" w:eastAsia="仿宋" w:cs="仿宋"/>
          <w:b w:val="0"/>
          <w:bCs/>
          <w:i w:val="0"/>
          <w:caps w:val="0"/>
          <w:spacing w:val="0"/>
          <w:w w:val="100"/>
          <w:sz w:val="32"/>
          <w:szCs w:val="32"/>
        </w:rPr>
        <w:t>万亩</w:t>
      </w:r>
      <w:r>
        <w:rPr>
          <w:rFonts w:hint="eastAsia" w:ascii="仿宋" w:hAnsi="仿宋" w:eastAsia="仿宋" w:cs="仿宋"/>
          <w:b w:val="0"/>
          <w:bCs/>
          <w:i w:val="0"/>
          <w:caps w:val="0"/>
          <w:spacing w:val="0"/>
          <w:w w:val="100"/>
          <w:sz w:val="32"/>
          <w:szCs w:val="32"/>
          <w:lang w:eastAsia="zh-CN"/>
        </w:rPr>
        <w:t>，治理水土流失面积</w:t>
      </w:r>
      <w:r>
        <w:rPr>
          <w:rFonts w:hint="eastAsia" w:ascii="仿宋" w:hAnsi="仿宋" w:eastAsia="仿宋" w:cs="仿宋"/>
          <w:b w:val="0"/>
          <w:bCs/>
          <w:i w:val="0"/>
          <w:caps w:val="0"/>
          <w:spacing w:val="0"/>
          <w:w w:val="100"/>
          <w:sz w:val="32"/>
          <w:szCs w:val="32"/>
          <w:lang w:val="en-US" w:eastAsia="zh-CN"/>
        </w:rPr>
        <w:t>28.13平方公里</w:t>
      </w:r>
      <w:r>
        <w:rPr>
          <w:rFonts w:hint="eastAsia" w:ascii="仿宋" w:hAnsi="仿宋" w:eastAsia="仿宋" w:cs="仿宋"/>
          <w:b w:val="0"/>
          <w:bCs/>
          <w:i w:val="0"/>
          <w:caps w:val="0"/>
          <w:spacing w:val="0"/>
          <w:w w:val="100"/>
          <w:sz w:val="32"/>
          <w:szCs w:val="32"/>
        </w:rPr>
        <w:t>。扎实开展全域无垃圾专项治理和农村拆旧排危专项行动，城乡人居环境明显改善。</w:t>
      </w:r>
      <w:r>
        <w:rPr>
          <w:rFonts w:ascii="仿宋" w:hAnsi="仿宋" w:eastAsia="仿宋" w:cs="仿宋"/>
          <w:b w:val="0"/>
          <w:bCs/>
          <w:i w:val="0"/>
          <w:caps w:val="0"/>
          <w:spacing w:val="0"/>
          <w:w w:val="100"/>
          <w:sz w:val="32"/>
          <w:szCs w:val="32"/>
        </w:rPr>
        <w:t>2019</w:t>
      </w:r>
      <w:r>
        <w:rPr>
          <w:rFonts w:hint="eastAsia" w:ascii="仿宋" w:hAnsi="仿宋" w:eastAsia="仿宋" w:cs="仿宋"/>
          <w:b w:val="0"/>
          <w:bCs/>
          <w:i w:val="0"/>
          <w:caps w:val="0"/>
          <w:spacing w:val="0"/>
          <w:w w:val="100"/>
          <w:sz w:val="32"/>
          <w:szCs w:val="32"/>
        </w:rPr>
        <w:t>年我县被列入全国乡村治理体系建设首批试点示范县，关家川乡白家沟村入选全国乡村治理示范村镇，</w:t>
      </w:r>
      <w:r>
        <w:rPr>
          <w:rFonts w:ascii="仿宋" w:hAnsi="仿宋" w:eastAsia="仿宋" w:cs="仿宋"/>
          <w:b w:val="0"/>
          <w:bCs/>
          <w:i w:val="0"/>
          <w:caps w:val="0"/>
          <w:spacing w:val="0"/>
          <w:w w:val="100"/>
          <w:sz w:val="32"/>
          <w:szCs w:val="32"/>
        </w:rPr>
        <w:t>2020</w:t>
      </w:r>
      <w:r>
        <w:rPr>
          <w:rFonts w:hint="eastAsia" w:ascii="仿宋" w:hAnsi="仿宋" w:eastAsia="仿宋" w:cs="仿宋"/>
          <w:b w:val="0"/>
          <w:bCs/>
          <w:i w:val="0"/>
          <w:caps w:val="0"/>
          <w:spacing w:val="0"/>
          <w:w w:val="100"/>
          <w:sz w:val="32"/>
          <w:szCs w:val="32"/>
        </w:rPr>
        <w:t>年我县被评为全国村庄清洁行动先进县。</w:t>
      </w:r>
    </w:p>
    <w:p>
      <w:pPr>
        <w:pStyle w:val="4"/>
        <w:snapToGrid/>
        <w:spacing w:before="0" w:beforeAutospacing="0" w:after="0" w:afterAutospacing="0" w:line="600" w:lineRule="exact"/>
        <w:ind w:firstLine="643" w:firstLineChars="200"/>
        <w:jc w:val="both"/>
        <w:textAlignment w:val="baseline"/>
        <w:rPr>
          <w:rFonts w:ascii="仿宋" w:hAnsi="仿宋" w:eastAsia="仿宋" w:cs="仿宋"/>
          <w:b w:val="0"/>
          <w:i w:val="0"/>
          <w:caps w:val="0"/>
          <w:spacing w:val="0"/>
          <w:w w:val="100"/>
          <w:sz w:val="32"/>
          <w:szCs w:val="32"/>
        </w:rPr>
      </w:pPr>
      <w:r>
        <w:rPr>
          <w:rFonts w:ascii="仿宋" w:hAnsi="仿宋" w:eastAsia="仿宋" w:cs="仿宋"/>
          <w:b/>
          <w:bCs/>
          <w:i w:val="0"/>
          <w:caps w:val="0"/>
          <w:spacing w:val="0"/>
          <w:w w:val="100"/>
          <w:sz w:val="32"/>
          <w:szCs w:val="32"/>
        </w:rPr>
        <w:t>——</w:t>
      </w:r>
      <w:r>
        <w:rPr>
          <w:rFonts w:hint="eastAsia" w:ascii="仿宋" w:hAnsi="仿宋" w:eastAsia="仿宋" w:cs="仿宋"/>
          <w:b/>
          <w:bCs/>
          <w:i w:val="0"/>
          <w:caps w:val="0"/>
          <w:spacing w:val="0"/>
          <w:w w:val="100"/>
          <w:sz w:val="32"/>
          <w:szCs w:val="32"/>
        </w:rPr>
        <w:t>基础设施不断完善。</w:t>
      </w:r>
      <w:r>
        <w:rPr>
          <w:rFonts w:hint="eastAsia" w:ascii="仿宋" w:hAnsi="仿宋" w:eastAsia="仿宋" w:cs="仿宋"/>
          <w:b w:val="0"/>
          <w:i w:val="0"/>
          <w:caps w:val="0"/>
          <w:spacing w:val="0"/>
          <w:w w:val="100"/>
          <w:sz w:val="32"/>
          <w:szCs w:val="32"/>
        </w:rPr>
        <w:t>“十三五”期间，全县累计实施</w:t>
      </w:r>
      <w:r>
        <w:rPr>
          <w:rFonts w:ascii="仿宋" w:hAnsi="仿宋" w:eastAsia="仿宋" w:cs="仿宋"/>
          <w:b w:val="0"/>
          <w:i w:val="0"/>
          <w:caps w:val="0"/>
          <w:spacing w:val="0"/>
          <w:w w:val="100"/>
          <w:sz w:val="32"/>
          <w:szCs w:val="32"/>
        </w:rPr>
        <w:t>500</w:t>
      </w:r>
      <w:r>
        <w:rPr>
          <w:rFonts w:hint="eastAsia" w:ascii="仿宋" w:hAnsi="仿宋" w:eastAsia="仿宋" w:cs="仿宋"/>
          <w:b w:val="0"/>
          <w:i w:val="0"/>
          <w:caps w:val="0"/>
          <w:spacing w:val="0"/>
          <w:w w:val="100"/>
          <w:sz w:val="32"/>
          <w:szCs w:val="32"/>
        </w:rPr>
        <w:t>万元以上重点项目</w:t>
      </w:r>
      <w:r>
        <w:rPr>
          <w:rFonts w:ascii="仿宋" w:hAnsi="仿宋" w:eastAsia="仿宋" w:cs="仿宋"/>
          <w:b w:val="0"/>
          <w:i w:val="0"/>
          <w:caps w:val="0"/>
          <w:spacing w:val="0"/>
          <w:w w:val="100"/>
          <w:sz w:val="32"/>
          <w:szCs w:val="32"/>
        </w:rPr>
        <w:t>180</w:t>
      </w:r>
      <w:r>
        <w:rPr>
          <w:rFonts w:hint="eastAsia" w:ascii="仿宋" w:hAnsi="仿宋" w:eastAsia="仿宋" w:cs="仿宋"/>
          <w:b w:val="0"/>
          <w:i w:val="0"/>
          <w:caps w:val="0"/>
          <w:spacing w:val="0"/>
          <w:w w:val="100"/>
          <w:sz w:val="32"/>
          <w:szCs w:val="32"/>
        </w:rPr>
        <w:t>个，完成投资</w:t>
      </w:r>
      <w:r>
        <w:rPr>
          <w:rFonts w:ascii="仿宋" w:hAnsi="仿宋" w:eastAsia="仿宋" w:cs="仿宋"/>
          <w:b w:val="0"/>
          <w:i w:val="0"/>
          <w:caps w:val="0"/>
          <w:spacing w:val="0"/>
          <w:w w:val="100"/>
          <w:sz w:val="32"/>
          <w:szCs w:val="32"/>
        </w:rPr>
        <w:t>108</w:t>
      </w:r>
      <w:r>
        <w:rPr>
          <w:rFonts w:hint="eastAsia" w:ascii="仿宋" w:hAnsi="仿宋" w:eastAsia="仿宋" w:cs="仿宋"/>
          <w:b w:val="0"/>
          <w:i w:val="0"/>
          <w:caps w:val="0"/>
          <w:spacing w:val="0"/>
          <w:w w:val="100"/>
          <w:sz w:val="32"/>
          <w:szCs w:val="32"/>
        </w:rPr>
        <w:t>亿元。</w:t>
      </w:r>
      <w:r>
        <w:rPr>
          <w:rFonts w:hint="eastAsia" w:ascii="仿宋" w:hAnsi="仿宋" w:eastAsia="仿宋" w:cs="仿宋"/>
          <w:b w:val="0"/>
          <w:i w:val="0"/>
          <w:caps w:val="0"/>
          <w:spacing w:val="0"/>
          <w:w w:val="100"/>
          <w:sz w:val="32"/>
          <w:szCs w:val="32"/>
          <w:lang w:eastAsia="zh-CN"/>
        </w:rPr>
        <w:t>其中</w:t>
      </w:r>
      <w:r>
        <w:rPr>
          <w:rFonts w:hint="eastAsia" w:ascii="仿宋" w:hAnsi="仿宋" w:eastAsia="仿宋" w:cs="仿宋"/>
          <w:b/>
          <w:bCs/>
          <w:i w:val="0"/>
          <w:caps w:val="0"/>
          <w:spacing w:val="0"/>
          <w:w w:val="100"/>
          <w:sz w:val="32"/>
          <w:szCs w:val="32"/>
        </w:rPr>
        <w:t>交通方面，</w:t>
      </w:r>
      <w:r>
        <w:rPr>
          <w:rFonts w:hint="eastAsia" w:ascii="仿宋" w:hAnsi="仿宋" w:eastAsia="仿宋" w:cs="仿宋"/>
          <w:b w:val="0"/>
          <w:i w:val="0"/>
          <w:caps w:val="0"/>
          <w:spacing w:val="0"/>
          <w:w w:val="100"/>
          <w:sz w:val="32"/>
          <w:szCs w:val="32"/>
        </w:rPr>
        <w:t>临夏至大河家高速公路开工建设，扶贫旅游大通道基本建成，</w:t>
      </w:r>
      <w:r>
        <w:rPr>
          <w:rFonts w:ascii="仿宋" w:hAnsi="仿宋" w:eastAsia="仿宋" w:cs="仿宋"/>
          <w:b w:val="0"/>
          <w:i w:val="0"/>
          <w:caps w:val="0"/>
          <w:spacing w:val="0"/>
          <w:w w:val="100"/>
          <w:sz w:val="32"/>
          <w:szCs w:val="32"/>
        </w:rPr>
        <w:t>S309</w:t>
      </w:r>
      <w:r>
        <w:rPr>
          <w:rFonts w:hint="eastAsia" w:ascii="仿宋" w:hAnsi="仿宋" w:eastAsia="仿宋" w:cs="仿宋"/>
          <w:b w:val="0"/>
          <w:i w:val="0"/>
          <w:caps w:val="0"/>
          <w:spacing w:val="0"/>
          <w:w w:val="100"/>
          <w:sz w:val="32"/>
          <w:szCs w:val="32"/>
        </w:rPr>
        <w:t>线甘草店至积石山公路（鹦鸽嘴大桥至吹麻滩段）改建工程、胡林家乡高关村至关家川乡芦家庄村等一批县乡道路改建工程顺利完成，全县公路网络进一步完善，通行能力大大提升。</w:t>
      </w:r>
      <w:r>
        <w:rPr>
          <w:rFonts w:hint="eastAsia" w:ascii="仿宋" w:hAnsi="仿宋" w:eastAsia="仿宋" w:cs="仿宋"/>
          <w:b/>
          <w:bCs/>
          <w:i w:val="0"/>
          <w:caps w:val="0"/>
          <w:spacing w:val="0"/>
          <w:w w:val="100"/>
          <w:sz w:val="32"/>
          <w:szCs w:val="32"/>
        </w:rPr>
        <w:t>水利方面，</w:t>
      </w:r>
      <w:r>
        <w:rPr>
          <w:rFonts w:hint="eastAsia" w:ascii="仿宋" w:hAnsi="仿宋" w:eastAsia="仿宋" w:cs="仿宋"/>
          <w:b w:val="0"/>
          <w:i w:val="0"/>
          <w:caps w:val="0"/>
          <w:spacing w:val="0"/>
          <w:w w:val="100"/>
          <w:sz w:val="32"/>
          <w:szCs w:val="32"/>
        </w:rPr>
        <w:t>实施积石山引水工程、水源保障提升改造等重点水利工程项目，建成中部农村饮水安全工程、北部五台峡农村饮水安全工程、北部崔家峡农村饮水安全工程和南部农村饮水安全工程四个集中供水工程，</w:t>
      </w:r>
      <w:r>
        <w:rPr>
          <w:rFonts w:hint="eastAsia" w:ascii="仿宋" w:hAnsi="仿宋" w:eastAsia="仿宋" w:cs="仿宋"/>
          <w:b w:val="0"/>
          <w:bCs/>
          <w:i w:val="0"/>
          <w:caps w:val="0"/>
          <w:spacing w:val="0"/>
          <w:w w:val="100"/>
          <w:sz w:val="32"/>
          <w:szCs w:val="32"/>
        </w:rPr>
        <w:t>改善灌溉面积</w:t>
      </w:r>
      <w:r>
        <w:rPr>
          <w:rFonts w:ascii="仿宋" w:hAnsi="仿宋" w:eastAsia="仿宋" w:cs="仿宋"/>
          <w:b w:val="0"/>
          <w:bCs/>
          <w:i w:val="0"/>
          <w:caps w:val="0"/>
          <w:spacing w:val="0"/>
          <w:w w:val="100"/>
          <w:sz w:val="32"/>
          <w:szCs w:val="32"/>
        </w:rPr>
        <w:t>3.25</w:t>
      </w:r>
      <w:r>
        <w:rPr>
          <w:rFonts w:hint="eastAsia" w:ascii="仿宋" w:hAnsi="仿宋" w:eastAsia="仿宋" w:cs="仿宋"/>
          <w:b w:val="0"/>
          <w:bCs/>
          <w:i w:val="0"/>
          <w:caps w:val="0"/>
          <w:spacing w:val="0"/>
          <w:w w:val="100"/>
          <w:sz w:val="32"/>
          <w:szCs w:val="32"/>
        </w:rPr>
        <w:t>万亩，完成中小河流治理</w:t>
      </w:r>
      <w:r>
        <w:rPr>
          <w:rFonts w:ascii="仿宋" w:hAnsi="仿宋" w:eastAsia="仿宋" w:cs="仿宋"/>
          <w:b w:val="0"/>
          <w:bCs/>
          <w:i w:val="0"/>
          <w:caps w:val="0"/>
          <w:spacing w:val="0"/>
          <w:w w:val="100"/>
          <w:sz w:val="32"/>
          <w:szCs w:val="32"/>
        </w:rPr>
        <w:t>26.8</w:t>
      </w:r>
      <w:r>
        <w:rPr>
          <w:rFonts w:hint="eastAsia" w:ascii="仿宋" w:hAnsi="仿宋" w:eastAsia="仿宋" w:cs="仿宋"/>
          <w:b w:val="0"/>
          <w:bCs/>
          <w:i w:val="0"/>
          <w:caps w:val="0"/>
          <w:spacing w:val="0"/>
          <w:w w:val="100"/>
          <w:sz w:val="32"/>
          <w:szCs w:val="32"/>
        </w:rPr>
        <w:t>公里，新建堤防</w:t>
      </w:r>
      <w:r>
        <w:rPr>
          <w:rFonts w:ascii="仿宋" w:hAnsi="仿宋" w:eastAsia="仿宋" w:cs="仿宋"/>
          <w:b w:val="0"/>
          <w:bCs/>
          <w:i w:val="0"/>
          <w:caps w:val="0"/>
          <w:spacing w:val="0"/>
          <w:w w:val="100"/>
          <w:sz w:val="32"/>
          <w:szCs w:val="32"/>
        </w:rPr>
        <w:t>47.34</w:t>
      </w:r>
      <w:r>
        <w:rPr>
          <w:rFonts w:hint="eastAsia" w:ascii="仿宋" w:hAnsi="仿宋" w:eastAsia="仿宋" w:cs="仿宋"/>
          <w:b w:val="0"/>
          <w:bCs/>
          <w:i w:val="0"/>
          <w:caps w:val="0"/>
          <w:spacing w:val="0"/>
          <w:w w:val="100"/>
          <w:sz w:val="32"/>
          <w:szCs w:val="32"/>
        </w:rPr>
        <w:t>公里，彻底解决了</w:t>
      </w:r>
      <w:r>
        <w:rPr>
          <w:rFonts w:ascii="仿宋" w:hAnsi="仿宋" w:eastAsia="仿宋" w:cs="仿宋"/>
          <w:b w:val="0"/>
          <w:bCs/>
          <w:i w:val="0"/>
          <w:caps w:val="0"/>
          <w:spacing w:val="0"/>
          <w:w w:val="100"/>
          <w:sz w:val="32"/>
          <w:szCs w:val="32"/>
        </w:rPr>
        <w:t>23</w:t>
      </w:r>
      <w:r>
        <w:rPr>
          <w:rFonts w:hint="eastAsia" w:ascii="仿宋" w:hAnsi="仿宋" w:eastAsia="仿宋" w:cs="仿宋"/>
          <w:b w:val="0"/>
          <w:bCs/>
          <w:i w:val="0"/>
          <w:caps w:val="0"/>
          <w:spacing w:val="0"/>
          <w:w w:val="100"/>
          <w:sz w:val="32"/>
          <w:szCs w:val="32"/>
        </w:rPr>
        <w:t>万农村人口的饮水安全问题</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color w:val="000000"/>
          <w:spacing w:val="0"/>
          <w:w w:val="100"/>
          <w:sz w:val="32"/>
          <w:szCs w:val="32"/>
        </w:rPr>
        <w:t>全县自来水入户率</w:t>
      </w:r>
      <w:r>
        <w:rPr>
          <w:rFonts w:ascii="仿宋" w:hAnsi="仿宋" w:eastAsia="仿宋" w:cs="仿宋"/>
          <w:b w:val="0"/>
          <w:i w:val="0"/>
          <w:caps w:val="0"/>
          <w:color w:val="000000"/>
          <w:spacing w:val="0"/>
          <w:w w:val="100"/>
          <w:sz w:val="32"/>
          <w:szCs w:val="32"/>
        </w:rPr>
        <w:t>99.8%</w:t>
      </w:r>
      <w:r>
        <w:rPr>
          <w:rFonts w:hint="eastAsia" w:ascii="仿宋" w:hAnsi="仿宋" w:eastAsia="仿宋" w:cs="仿宋"/>
          <w:b w:val="0"/>
          <w:i w:val="0"/>
          <w:caps w:val="0"/>
          <w:color w:val="000000"/>
          <w:spacing w:val="0"/>
          <w:w w:val="100"/>
          <w:sz w:val="32"/>
          <w:szCs w:val="32"/>
        </w:rPr>
        <w:t>，供水保证率达到</w:t>
      </w:r>
      <w:r>
        <w:rPr>
          <w:rFonts w:ascii="仿宋" w:hAnsi="仿宋" w:eastAsia="仿宋" w:cs="仿宋"/>
          <w:b w:val="0"/>
          <w:i w:val="0"/>
          <w:caps w:val="0"/>
          <w:color w:val="000000"/>
          <w:spacing w:val="0"/>
          <w:w w:val="100"/>
          <w:sz w:val="32"/>
          <w:szCs w:val="32"/>
        </w:rPr>
        <w:t>96%</w:t>
      </w:r>
      <w:r>
        <w:rPr>
          <w:rFonts w:hint="eastAsia" w:ascii="仿宋" w:hAnsi="仿宋" w:eastAsia="仿宋" w:cs="仿宋"/>
          <w:b w:val="0"/>
          <w:i w:val="0"/>
          <w:caps w:val="0"/>
          <w:color w:val="000000"/>
          <w:spacing w:val="0"/>
          <w:w w:val="100"/>
          <w:sz w:val="32"/>
          <w:szCs w:val="32"/>
        </w:rPr>
        <w:t>，水质达标率达到</w:t>
      </w:r>
      <w:r>
        <w:rPr>
          <w:rFonts w:ascii="仿宋" w:hAnsi="仿宋" w:eastAsia="仿宋" w:cs="仿宋"/>
          <w:b w:val="0"/>
          <w:i w:val="0"/>
          <w:caps w:val="0"/>
          <w:color w:val="000000"/>
          <w:spacing w:val="0"/>
          <w:w w:val="100"/>
          <w:sz w:val="32"/>
          <w:szCs w:val="32"/>
        </w:rPr>
        <w:t>100%</w:t>
      </w:r>
      <w:r>
        <w:rPr>
          <w:rFonts w:hint="eastAsia" w:ascii="仿宋" w:hAnsi="仿宋" w:eastAsia="仿宋" w:cs="仿宋"/>
          <w:b w:val="0"/>
          <w:i w:val="0"/>
          <w:caps w:val="0"/>
          <w:color w:val="000000"/>
          <w:spacing w:val="0"/>
          <w:w w:val="100"/>
          <w:sz w:val="32"/>
          <w:szCs w:val="32"/>
        </w:rPr>
        <w:t>。</w:t>
      </w:r>
    </w:p>
    <w:p>
      <w:pPr>
        <w:snapToGrid/>
        <w:spacing w:before="0" w:beforeAutospacing="0" w:after="0" w:afterAutospacing="0" w:line="600" w:lineRule="exact"/>
        <w:ind w:firstLine="643" w:firstLineChars="200"/>
        <w:jc w:val="both"/>
        <w:textAlignment w:val="baseline"/>
        <w:rPr>
          <w:rFonts w:ascii="仿宋" w:hAnsi="仿宋" w:eastAsia="仿宋" w:cs="仿宋"/>
          <w:b w:val="0"/>
          <w:i w:val="0"/>
          <w:caps w:val="0"/>
          <w:spacing w:val="0"/>
          <w:w w:val="100"/>
          <w:kern w:val="0"/>
          <w:sz w:val="32"/>
          <w:szCs w:val="32"/>
        </w:rPr>
      </w:pPr>
      <w:r>
        <w:rPr>
          <w:rFonts w:ascii="仿宋" w:hAnsi="仿宋" w:eastAsia="仿宋" w:cs="仿宋"/>
          <w:b/>
          <w:bCs/>
          <w:i w:val="0"/>
          <w:caps w:val="0"/>
          <w:spacing w:val="0"/>
          <w:w w:val="100"/>
          <w:kern w:val="0"/>
          <w:sz w:val="32"/>
          <w:szCs w:val="32"/>
        </w:rPr>
        <w:t>——</w:t>
      </w:r>
      <w:r>
        <w:rPr>
          <w:rFonts w:hint="eastAsia" w:ascii="仿宋" w:hAnsi="仿宋" w:eastAsia="仿宋" w:cs="仿宋"/>
          <w:b/>
          <w:bCs/>
          <w:i w:val="0"/>
          <w:caps w:val="0"/>
          <w:spacing w:val="0"/>
          <w:w w:val="100"/>
          <w:kern w:val="0"/>
          <w:sz w:val="32"/>
          <w:szCs w:val="32"/>
        </w:rPr>
        <w:t>民生福祉明显改善。</w:t>
      </w:r>
      <w:r>
        <w:rPr>
          <w:rFonts w:hint="eastAsia" w:ascii="仿宋" w:hAnsi="仿宋" w:eastAsia="仿宋" w:cs="仿宋"/>
          <w:b w:val="0"/>
          <w:i w:val="0"/>
          <w:caps w:val="0"/>
          <w:spacing w:val="0"/>
          <w:w w:val="100"/>
          <w:kern w:val="0"/>
          <w:sz w:val="32"/>
          <w:szCs w:val="32"/>
        </w:rPr>
        <w:t>义务教育达到均衡发展要求，“十三五”期间，全县新建或改扩建小学</w:t>
      </w:r>
      <w:r>
        <w:rPr>
          <w:rFonts w:ascii="仿宋" w:hAnsi="仿宋" w:eastAsia="仿宋" w:cs="仿宋"/>
          <w:b w:val="0"/>
          <w:i w:val="0"/>
          <w:caps w:val="0"/>
          <w:spacing w:val="0"/>
          <w:w w:val="100"/>
          <w:kern w:val="0"/>
          <w:sz w:val="32"/>
          <w:szCs w:val="32"/>
        </w:rPr>
        <w:t>106</w:t>
      </w:r>
      <w:r>
        <w:rPr>
          <w:rFonts w:hint="eastAsia" w:ascii="仿宋" w:hAnsi="仿宋" w:eastAsia="仿宋" w:cs="仿宋"/>
          <w:b w:val="0"/>
          <w:i w:val="0"/>
          <w:caps w:val="0"/>
          <w:spacing w:val="0"/>
          <w:w w:val="100"/>
          <w:kern w:val="0"/>
          <w:sz w:val="32"/>
          <w:szCs w:val="32"/>
        </w:rPr>
        <w:t>所、幼儿园</w:t>
      </w:r>
      <w:r>
        <w:rPr>
          <w:rFonts w:ascii="仿宋" w:hAnsi="仿宋" w:eastAsia="仿宋" w:cs="仿宋"/>
          <w:b w:val="0"/>
          <w:i w:val="0"/>
          <w:caps w:val="0"/>
          <w:spacing w:val="0"/>
          <w:w w:val="100"/>
          <w:kern w:val="0"/>
          <w:sz w:val="32"/>
          <w:szCs w:val="32"/>
        </w:rPr>
        <w:t>132</w:t>
      </w:r>
      <w:r>
        <w:rPr>
          <w:rFonts w:hint="eastAsia" w:ascii="仿宋" w:hAnsi="仿宋" w:eastAsia="仿宋" w:cs="仿宋"/>
          <w:b w:val="0"/>
          <w:i w:val="0"/>
          <w:caps w:val="0"/>
          <w:spacing w:val="0"/>
          <w:w w:val="100"/>
          <w:kern w:val="0"/>
          <w:sz w:val="32"/>
          <w:szCs w:val="32"/>
        </w:rPr>
        <w:t>所，创建寄宿制小学</w:t>
      </w:r>
      <w:r>
        <w:rPr>
          <w:rFonts w:ascii="仿宋" w:hAnsi="仿宋" w:eastAsia="仿宋" w:cs="仿宋"/>
          <w:b w:val="0"/>
          <w:i w:val="0"/>
          <w:caps w:val="0"/>
          <w:spacing w:val="0"/>
          <w:w w:val="100"/>
          <w:kern w:val="0"/>
          <w:sz w:val="32"/>
          <w:szCs w:val="32"/>
        </w:rPr>
        <w:t>13</w:t>
      </w:r>
      <w:r>
        <w:rPr>
          <w:rFonts w:hint="eastAsia" w:ascii="仿宋" w:hAnsi="仿宋" w:eastAsia="仿宋" w:cs="仿宋"/>
          <w:b w:val="0"/>
          <w:i w:val="0"/>
          <w:caps w:val="0"/>
          <w:spacing w:val="0"/>
          <w:w w:val="100"/>
          <w:kern w:val="0"/>
          <w:sz w:val="32"/>
          <w:szCs w:val="32"/>
        </w:rPr>
        <w:t>所。先后建成了民族中学、移民中学、大河家中学，新增学位</w:t>
      </w:r>
      <w:r>
        <w:rPr>
          <w:rFonts w:ascii="仿宋" w:hAnsi="仿宋" w:eastAsia="仿宋" w:cs="仿宋"/>
          <w:b w:val="0"/>
          <w:i w:val="0"/>
          <w:caps w:val="0"/>
          <w:spacing w:val="0"/>
          <w:w w:val="100"/>
          <w:kern w:val="0"/>
          <w:sz w:val="32"/>
          <w:szCs w:val="32"/>
        </w:rPr>
        <w:t>9000</w:t>
      </w:r>
      <w:r>
        <w:rPr>
          <w:rFonts w:hint="eastAsia" w:ascii="仿宋" w:hAnsi="仿宋" w:eastAsia="仿宋" w:cs="仿宋"/>
          <w:b w:val="0"/>
          <w:i w:val="0"/>
          <w:caps w:val="0"/>
          <w:spacing w:val="0"/>
          <w:w w:val="100"/>
          <w:kern w:val="0"/>
          <w:sz w:val="32"/>
          <w:szCs w:val="32"/>
        </w:rPr>
        <w:t>个，学前教育毛入园率达到</w:t>
      </w:r>
      <w:r>
        <w:rPr>
          <w:rFonts w:ascii="仿宋" w:hAnsi="仿宋" w:eastAsia="仿宋" w:cs="仿宋"/>
          <w:b w:val="0"/>
          <w:i w:val="0"/>
          <w:caps w:val="0"/>
          <w:spacing w:val="0"/>
          <w:w w:val="100"/>
          <w:kern w:val="0"/>
          <w:sz w:val="32"/>
          <w:szCs w:val="32"/>
        </w:rPr>
        <w:t>97.6%</w:t>
      </w:r>
      <w:r>
        <w:rPr>
          <w:rFonts w:hint="eastAsia" w:ascii="仿宋" w:hAnsi="仿宋" w:eastAsia="仿宋" w:cs="仿宋"/>
          <w:b w:val="0"/>
          <w:i w:val="0"/>
          <w:caps w:val="0"/>
          <w:spacing w:val="0"/>
          <w:w w:val="100"/>
          <w:kern w:val="0"/>
          <w:sz w:val="32"/>
          <w:szCs w:val="32"/>
          <w:lang w:eastAsia="zh-CN"/>
        </w:rPr>
        <w:t>，义务教育巩固率达到</w:t>
      </w:r>
      <w:r>
        <w:rPr>
          <w:rFonts w:hint="eastAsia" w:ascii="仿宋" w:hAnsi="仿宋" w:eastAsia="仿宋" w:cs="仿宋"/>
          <w:b w:val="0"/>
          <w:i w:val="0"/>
          <w:caps w:val="0"/>
          <w:spacing w:val="0"/>
          <w:w w:val="100"/>
          <w:kern w:val="0"/>
          <w:sz w:val="32"/>
          <w:szCs w:val="32"/>
          <w:lang w:val="en-US" w:eastAsia="zh-CN"/>
        </w:rPr>
        <w:t>98.3%</w:t>
      </w:r>
      <w:r>
        <w:rPr>
          <w:rFonts w:hint="eastAsia" w:ascii="仿宋" w:hAnsi="仿宋" w:eastAsia="仿宋" w:cs="仿宋"/>
          <w:b w:val="0"/>
          <w:i w:val="0"/>
          <w:caps w:val="0"/>
          <w:spacing w:val="0"/>
          <w:w w:val="100"/>
          <w:kern w:val="0"/>
          <w:sz w:val="32"/>
          <w:szCs w:val="32"/>
        </w:rPr>
        <w:t>。卫生服务体系日趋完善，全县新建标准化卫生室</w:t>
      </w:r>
      <w:r>
        <w:rPr>
          <w:rFonts w:ascii="仿宋" w:hAnsi="仿宋" w:eastAsia="仿宋" w:cs="仿宋"/>
          <w:b w:val="0"/>
          <w:i w:val="0"/>
          <w:caps w:val="0"/>
          <w:spacing w:val="0"/>
          <w:w w:val="100"/>
          <w:kern w:val="0"/>
          <w:sz w:val="32"/>
          <w:szCs w:val="32"/>
        </w:rPr>
        <w:t>37</w:t>
      </w:r>
      <w:r>
        <w:rPr>
          <w:rFonts w:hint="eastAsia" w:ascii="仿宋" w:hAnsi="仿宋" w:eastAsia="仿宋" w:cs="仿宋"/>
          <w:b w:val="0"/>
          <w:i w:val="0"/>
          <w:caps w:val="0"/>
          <w:spacing w:val="0"/>
          <w:w w:val="100"/>
          <w:kern w:val="0"/>
          <w:sz w:val="32"/>
          <w:szCs w:val="32"/>
        </w:rPr>
        <w:t>个，改扩建完成癿藏、关家川等</w:t>
      </w:r>
      <w:r>
        <w:rPr>
          <w:rFonts w:ascii="仿宋" w:hAnsi="仿宋" w:eastAsia="仿宋" w:cs="仿宋"/>
          <w:b w:val="0"/>
          <w:i w:val="0"/>
          <w:caps w:val="0"/>
          <w:spacing w:val="0"/>
          <w:w w:val="100"/>
          <w:kern w:val="0"/>
          <w:sz w:val="32"/>
          <w:szCs w:val="32"/>
        </w:rPr>
        <w:t>7</w:t>
      </w:r>
      <w:r>
        <w:rPr>
          <w:rFonts w:hint="eastAsia" w:ascii="仿宋" w:hAnsi="仿宋" w:eastAsia="仿宋" w:cs="仿宋"/>
          <w:b w:val="0"/>
          <w:i w:val="0"/>
          <w:caps w:val="0"/>
          <w:spacing w:val="0"/>
          <w:w w:val="100"/>
          <w:kern w:val="0"/>
          <w:sz w:val="32"/>
          <w:szCs w:val="32"/>
        </w:rPr>
        <w:t>个乡镇卫生院，</w:t>
      </w:r>
      <w:r>
        <w:rPr>
          <w:rFonts w:hint="eastAsia" w:ascii="仿宋" w:hAnsi="仿宋" w:eastAsia="仿宋" w:cs="仿宋"/>
          <w:b w:val="0"/>
          <w:i w:val="0"/>
          <w:caps w:val="0"/>
          <w:spacing w:val="0"/>
          <w:w w:val="100"/>
          <w:kern w:val="0"/>
          <w:sz w:val="32"/>
          <w:szCs w:val="32"/>
          <w:lang w:eastAsia="zh-CN"/>
        </w:rPr>
        <w:t>建成中西医结合医院，</w:t>
      </w:r>
      <w:r>
        <w:rPr>
          <w:rFonts w:hint="eastAsia" w:ascii="仿宋" w:hAnsi="仿宋" w:eastAsia="仿宋" w:cs="仿宋"/>
          <w:b w:val="0"/>
          <w:i w:val="0"/>
          <w:caps w:val="0"/>
          <w:spacing w:val="0"/>
          <w:w w:val="100"/>
          <w:kern w:val="0"/>
          <w:sz w:val="32"/>
          <w:szCs w:val="32"/>
        </w:rPr>
        <w:t>县医院被评定为二级甲等医院</w:t>
      </w:r>
      <w:r>
        <w:rPr>
          <w:rFonts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lang w:eastAsia="zh-CN"/>
        </w:rPr>
        <w:t>优化生育政策，提高优生优育服务水平，</w:t>
      </w:r>
      <w:r>
        <w:rPr>
          <w:rFonts w:hint="eastAsia" w:ascii="仿宋" w:hAnsi="仿宋" w:eastAsia="仿宋" w:cs="仿宋"/>
          <w:b w:val="0"/>
          <w:i w:val="0"/>
          <w:caps w:val="0"/>
          <w:spacing w:val="0"/>
          <w:w w:val="100"/>
          <w:kern w:val="0"/>
          <w:sz w:val="32"/>
          <w:szCs w:val="32"/>
        </w:rPr>
        <w:t>人口出生率为</w:t>
      </w:r>
      <w:r>
        <w:rPr>
          <w:rFonts w:ascii="仿宋" w:hAnsi="仿宋" w:eastAsia="仿宋" w:cs="仿宋"/>
          <w:b w:val="0"/>
          <w:i w:val="0"/>
          <w:caps w:val="0"/>
          <w:spacing w:val="0"/>
          <w:w w:val="100"/>
          <w:kern w:val="0"/>
          <w:sz w:val="32"/>
          <w:szCs w:val="32"/>
        </w:rPr>
        <w:t>9.19</w:t>
      </w:r>
      <w:r>
        <w:rPr>
          <w:rFonts w:hint="eastAsia" w:ascii="仿宋" w:hAnsi="仿宋" w:eastAsia="仿宋" w:cs="仿宋"/>
          <w:b w:val="0"/>
          <w:i w:val="0"/>
          <w:caps w:val="0"/>
          <w:spacing w:val="0"/>
          <w:w w:val="100"/>
          <w:kern w:val="0"/>
          <w:sz w:val="32"/>
          <w:szCs w:val="32"/>
        </w:rPr>
        <w:t>‰，自然增长率为</w:t>
      </w:r>
      <w:r>
        <w:rPr>
          <w:rFonts w:ascii="仿宋" w:hAnsi="仿宋" w:eastAsia="仿宋" w:cs="仿宋"/>
          <w:b w:val="0"/>
          <w:i w:val="0"/>
          <w:caps w:val="0"/>
          <w:spacing w:val="0"/>
          <w:w w:val="100"/>
          <w:kern w:val="0"/>
          <w:sz w:val="32"/>
          <w:szCs w:val="32"/>
        </w:rPr>
        <w:t>6.57</w:t>
      </w:r>
      <w:r>
        <w:rPr>
          <w:rFonts w:hint="eastAsia"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shd w:val="clear" w:color="auto" w:fill="FFFFFF"/>
        </w:rPr>
        <w:t>。</w:t>
      </w:r>
      <w:r>
        <w:rPr>
          <w:rFonts w:hint="eastAsia" w:ascii="仿宋" w:hAnsi="仿宋" w:eastAsia="仿宋" w:cs="仿宋"/>
          <w:b w:val="0"/>
          <w:i w:val="0"/>
          <w:caps w:val="0"/>
          <w:color w:val="000000"/>
          <w:spacing w:val="0"/>
          <w:w w:val="100"/>
          <w:sz w:val="32"/>
          <w:szCs w:val="32"/>
        </w:rPr>
        <w:t>村级卫生室全覆盖；</w:t>
      </w:r>
      <w:r>
        <w:rPr>
          <w:rFonts w:hint="eastAsia" w:ascii="仿宋" w:hAnsi="仿宋" w:eastAsia="仿宋" w:cs="仿宋"/>
          <w:b w:val="0"/>
          <w:i w:val="0"/>
          <w:caps w:val="0"/>
          <w:spacing w:val="0"/>
          <w:w w:val="100"/>
          <w:kern w:val="0"/>
          <w:sz w:val="32"/>
          <w:szCs w:val="32"/>
          <w:shd w:val="clear" w:color="auto" w:fill="FFFFFF"/>
        </w:rPr>
        <w:t>文化体育事业扎实推进</w:t>
      </w:r>
      <w:r>
        <w:rPr>
          <w:rFonts w:ascii="仿宋" w:hAnsi="仿宋" w:eastAsia="仿宋" w:cs="仿宋"/>
          <w:b w:val="0"/>
          <w:i w:val="0"/>
          <w:caps w:val="0"/>
          <w:spacing w:val="0"/>
          <w:w w:val="100"/>
          <w:kern w:val="0"/>
          <w:sz w:val="32"/>
          <w:szCs w:val="32"/>
          <w:shd w:val="clear" w:color="auto" w:fill="FFFFFF"/>
        </w:rPr>
        <w:t>,</w:t>
      </w:r>
      <w:r>
        <w:rPr>
          <w:rFonts w:hint="eastAsia" w:ascii="仿宋" w:hAnsi="仿宋" w:eastAsia="仿宋" w:cs="仿宋"/>
          <w:b w:val="0"/>
          <w:i w:val="0"/>
          <w:caps w:val="0"/>
          <w:spacing w:val="0"/>
          <w:w w:val="100"/>
          <w:kern w:val="0"/>
          <w:sz w:val="32"/>
          <w:szCs w:val="32"/>
        </w:rPr>
        <w:t>顺利完成第二轮修志，</w:t>
      </w:r>
      <w:r>
        <w:rPr>
          <w:rFonts w:hint="eastAsia" w:ascii="仿宋" w:hAnsi="仿宋" w:eastAsia="仿宋" w:cs="仿宋"/>
          <w:b w:val="0"/>
          <w:i w:val="0"/>
          <w:caps w:val="0"/>
          <w:spacing w:val="0"/>
          <w:w w:val="100"/>
          <w:kern w:val="0"/>
          <w:sz w:val="32"/>
          <w:szCs w:val="32"/>
          <w:shd w:val="clear" w:color="auto" w:fill="FFFFFF"/>
        </w:rPr>
        <w:t>全县</w:t>
      </w:r>
      <w:r>
        <w:rPr>
          <w:rFonts w:ascii="仿宋" w:hAnsi="仿宋" w:eastAsia="仿宋" w:cs="仿宋"/>
          <w:b w:val="0"/>
          <w:i w:val="0"/>
          <w:caps w:val="0"/>
          <w:spacing w:val="0"/>
          <w:w w:val="100"/>
          <w:kern w:val="0"/>
          <w:sz w:val="32"/>
          <w:szCs w:val="32"/>
          <w:shd w:val="clear" w:color="auto" w:fill="FFFFFF"/>
        </w:rPr>
        <w:t>145</w:t>
      </w:r>
      <w:r>
        <w:rPr>
          <w:rFonts w:hint="eastAsia" w:ascii="仿宋" w:hAnsi="仿宋" w:eastAsia="仿宋" w:cs="仿宋"/>
          <w:b w:val="0"/>
          <w:i w:val="0"/>
          <w:caps w:val="0"/>
          <w:spacing w:val="0"/>
          <w:w w:val="100"/>
          <w:kern w:val="0"/>
          <w:sz w:val="32"/>
          <w:szCs w:val="32"/>
          <w:shd w:val="clear" w:color="auto" w:fill="FFFFFF"/>
        </w:rPr>
        <w:t>个行政村农民体育健身工程全覆盖，新建了大河家镇、刘集乡、石塬乡等</w:t>
      </w:r>
      <w:r>
        <w:rPr>
          <w:rFonts w:ascii="仿宋" w:hAnsi="仿宋" w:eastAsia="仿宋" w:cs="仿宋"/>
          <w:b w:val="0"/>
          <w:i w:val="0"/>
          <w:caps w:val="0"/>
          <w:spacing w:val="0"/>
          <w:w w:val="100"/>
          <w:kern w:val="0"/>
          <w:sz w:val="32"/>
          <w:szCs w:val="32"/>
          <w:shd w:val="clear" w:color="auto" w:fill="FFFFFF"/>
        </w:rPr>
        <w:t>8</w:t>
      </w:r>
      <w:r>
        <w:rPr>
          <w:rFonts w:hint="eastAsia" w:ascii="仿宋" w:hAnsi="仿宋" w:eastAsia="仿宋" w:cs="仿宋"/>
          <w:b w:val="0"/>
          <w:i w:val="0"/>
          <w:caps w:val="0"/>
          <w:spacing w:val="0"/>
          <w:w w:val="100"/>
          <w:kern w:val="0"/>
          <w:sz w:val="32"/>
          <w:szCs w:val="32"/>
          <w:shd w:val="clear" w:color="auto" w:fill="FFFFFF"/>
        </w:rPr>
        <w:t>个乡镇体育健身中心和吹麻滩足球场、南北滨河路健走步道。</w:t>
      </w:r>
      <w:r>
        <w:rPr>
          <w:rFonts w:hint="eastAsia" w:ascii="仿宋" w:hAnsi="仿宋" w:eastAsia="仿宋" w:cs="仿宋"/>
          <w:b w:val="0"/>
          <w:i w:val="0"/>
          <w:caps w:val="0"/>
          <w:spacing w:val="0"/>
          <w:w w:val="100"/>
          <w:kern w:val="0"/>
          <w:sz w:val="32"/>
          <w:szCs w:val="32"/>
        </w:rPr>
        <w:t>保障体系不断健全。“十三五”期间，就业规模逐步扩大，累计新增城镇就业人数</w:t>
      </w:r>
      <w:r>
        <w:rPr>
          <w:rFonts w:ascii="仿宋" w:hAnsi="仿宋" w:eastAsia="仿宋" w:cs="仿宋"/>
          <w:b w:val="0"/>
          <w:i w:val="0"/>
          <w:caps w:val="0"/>
          <w:spacing w:val="0"/>
          <w:w w:val="100"/>
          <w:kern w:val="0"/>
          <w:sz w:val="32"/>
          <w:szCs w:val="32"/>
        </w:rPr>
        <w:t>1</w:t>
      </w:r>
      <w:r>
        <w:rPr>
          <w:rFonts w:hint="eastAsia" w:ascii="仿宋" w:hAnsi="仿宋" w:eastAsia="仿宋" w:cs="仿宋"/>
          <w:b w:val="0"/>
          <w:i w:val="0"/>
          <w:caps w:val="0"/>
          <w:spacing w:val="0"/>
          <w:w w:val="100"/>
          <w:kern w:val="0"/>
          <w:sz w:val="32"/>
          <w:szCs w:val="32"/>
        </w:rPr>
        <w:t>万人，平均每年新增城镇就业人数</w:t>
      </w:r>
      <w:r>
        <w:rPr>
          <w:rFonts w:ascii="仿宋" w:hAnsi="仿宋" w:eastAsia="仿宋" w:cs="仿宋"/>
          <w:b w:val="0"/>
          <w:i w:val="0"/>
          <w:caps w:val="0"/>
          <w:spacing w:val="0"/>
          <w:w w:val="100"/>
          <w:kern w:val="0"/>
          <w:sz w:val="32"/>
          <w:szCs w:val="32"/>
        </w:rPr>
        <w:t>2500</w:t>
      </w:r>
      <w:r>
        <w:rPr>
          <w:rFonts w:hint="eastAsia" w:ascii="仿宋" w:hAnsi="仿宋" w:eastAsia="仿宋" w:cs="仿宋"/>
          <w:b w:val="0"/>
          <w:i w:val="0"/>
          <w:caps w:val="0"/>
          <w:spacing w:val="0"/>
          <w:w w:val="100"/>
          <w:kern w:val="0"/>
          <w:sz w:val="32"/>
          <w:szCs w:val="32"/>
        </w:rPr>
        <w:t>人，累计培训劳动力</w:t>
      </w:r>
      <w:r>
        <w:rPr>
          <w:rFonts w:ascii="仿宋" w:hAnsi="仿宋" w:eastAsia="仿宋" w:cs="仿宋"/>
          <w:b w:val="0"/>
          <w:i w:val="0"/>
          <w:caps w:val="0"/>
          <w:spacing w:val="0"/>
          <w:w w:val="100"/>
          <w:kern w:val="0"/>
          <w:sz w:val="32"/>
          <w:szCs w:val="32"/>
        </w:rPr>
        <w:t>2.41</w:t>
      </w:r>
      <w:r>
        <w:rPr>
          <w:rFonts w:hint="eastAsia" w:ascii="仿宋" w:hAnsi="仿宋" w:eastAsia="仿宋" w:cs="仿宋"/>
          <w:b w:val="0"/>
          <w:i w:val="0"/>
          <w:caps w:val="0"/>
          <w:spacing w:val="0"/>
          <w:w w:val="100"/>
          <w:kern w:val="0"/>
          <w:sz w:val="32"/>
          <w:szCs w:val="32"/>
        </w:rPr>
        <w:t>万人，农村劳动力转移就业率达到</w:t>
      </w:r>
      <w:r>
        <w:rPr>
          <w:rFonts w:ascii="仿宋" w:hAnsi="仿宋" w:eastAsia="仿宋" w:cs="仿宋"/>
          <w:b w:val="0"/>
          <w:i w:val="0"/>
          <w:caps w:val="0"/>
          <w:spacing w:val="0"/>
          <w:w w:val="100"/>
          <w:kern w:val="0"/>
          <w:sz w:val="32"/>
          <w:szCs w:val="32"/>
        </w:rPr>
        <w:t>7.5%</w:t>
      </w:r>
      <w:r>
        <w:rPr>
          <w:rFonts w:hint="eastAsia" w:ascii="仿宋" w:hAnsi="仿宋" w:eastAsia="仿宋" w:cs="仿宋"/>
          <w:b w:val="0"/>
          <w:i w:val="0"/>
          <w:caps w:val="0"/>
          <w:spacing w:val="0"/>
          <w:w w:val="100"/>
          <w:kern w:val="0"/>
          <w:sz w:val="32"/>
          <w:szCs w:val="32"/>
        </w:rPr>
        <w:t>，城镇登记失业率下降到</w:t>
      </w:r>
      <w:r>
        <w:rPr>
          <w:rFonts w:ascii="仿宋" w:hAnsi="仿宋" w:eastAsia="仿宋" w:cs="仿宋"/>
          <w:b w:val="0"/>
          <w:i w:val="0"/>
          <w:caps w:val="0"/>
          <w:spacing w:val="0"/>
          <w:w w:val="100"/>
          <w:kern w:val="0"/>
          <w:sz w:val="32"/>
          <w:szCs w:val="32"/>
        </w:rPr>
        <w:t>3%</w:t>
      </w:r>
      <w:r>
        <w:rPr>
          <w:rFonts w:hint="eastAsia" w:ascii="仿宋" w:hAnsi="仿宋" w:eastAsia="仿宋" w:cs="仿宋"/>
          <w:b w:val="0"/>
          <w:i w:val="0"/>
          <w:caps w:val="0"/>
          <w:spacing w:val="0"/>
          <w:w w:val="100"/>
          <w:kern w:val="0"/>
          <w:sz w:val="32"/>
          <w:szCs w:val="32"/>
        </w:rPr>
        <w:t>。城乡一体化社会保障和社会救助服务体系进一步健全，城镇居民基本医疗保险参保率达到</w:t>
      </w:r>
      <w:r>
        <w:rPr>
          <w:rFonts w:ascii="仿宋" w:hAnsi="仿宋" w:eastAsia="仿宋" w:cs="仿宋"/>
          <w:b w:val="0"/>
          <w:i w:val="0"/>
          <w:caps w:val="0"/>
          <w:spacing w:val="0"/>
          <w:w w:val="100"/>
          <w:kern w:val="0"/>
          <w:sz w:val="32"/>
          <w:szCs w:val="32"/>
        </w:rPr>
        <w:t>100%</w:t>
      </w:r>
      <w:r>
        <w:rPr>
          <w:rFonts w:hint="eastAsia" w:ascii="仿宋" w:hAnsi="仿宋" w:eastAsia="仿宋" w:cs="仿宋"/>
          <w:b w:val="0"/>
          <w:i w:val="0"/>
          <w:caps w:val="0"/>
          <w:spacing w:val="0"/>
          <w:w w:val="100"/>
          <w:kern w:val="0"/>
          <w:sz w:val="32"/>
          <w:szCs w:val="32"/>
        </w:rPr>
        <w:t>。社会救助阳光运行，建成刘集、银川</w:t>
      </w:r>
      <w:r>
        <w:rPr>
          <w:rFonts w:ascii="仿宋" w:hAnsi="仿宋" w:eastAsia="仿宋" w:cs="仿宋"/>
          <w:b w:val="0"/>
          <w:i w:val="0"/>
          <w:caps w:val="0"/>
          <w:spacing w:val="0"/>
          <w:w w:val="100"/>
          <w:kern w:val="0"/>
          <w:sz w:val="32"/>
          <w:szCs w:val="32"/>
        </w:rPr>
        <w:t>2</w:t>
      </w:r>
      <w:r>
        <w:rPr>
          <w:rFonts w:hint="eastAsia" w:ascii="仿宋" w:hAnsi="仿宋" w:eastAsia="仿宋" w:cs="仿宋"/>
          <w:b w:val="0"/>
          <w:i w:val="0"/>
          <w:caps w:val="0"/>
          <w:spacing w:val="0"/>
          <w:w w:val="100"/>
          <w:kern w:val="0"/>
          <w:sz w:val="32"/>
          <w:szCs w:val="32"/>
        </w:rPr>
        <w:t>所乡镇敬老院。</w:t>
      </w:r>
    </w:p>
    <w:p>
      <w:pPr>
        <w:snapToGrid/>
        <w:spacing w:before="0" w:beforeAutospacing="0" w:after="0" w:afterAutospacing="0" w:line="600" w:lineRule="exact"/>
        <w:ind w:firstLine="643" w:firstLineChars="200"/>
        <w:jc w:val="left"/>
        <w:textAlignment w:val="baseline"/>
        <w:rPr>
          <w:rFonts w:ascii="仿宋_GB2312" w:hAnsi="仿宋_GB2312" w:eastAsia="仿宋_GB2312" w:cs="仿宋_GB2312"/>
          <w:b w:val="0"/>
          <w:i w:val="0"/>
          <w:caps w:val="0"/>
          <w:spacing w:val="0"/>
          <w:w w:val="100"/>
          <w:sz w:val="32"/>
          <w:szCs w:val="32"/>
        </w:rPr>
      </w:pPr>
      <w:r>
        <w:rPr>
          <w:rFonts w:ascii="仿宋_GB2312" w:hAnsi="仿宋_GB2312" w:eastAsia="仿宋_GB2312" w:cs="仿宋_GB2312"/>
          <w:b/>
          <w:bCs/>
          <w:i w:val="0"/>
          <w:caps w:val="0"/>
          <w:spacing w:val="0"/>
          <w:w w:val="100"/>
          <w:sz w:val="32"/>
          <w:szCs w:val="32"/>
        </w:rPr>
        <w:t>——</w:t>
      </w:r>
      <w:r>
        <w:rPr>
          <w:rFonts w:hint="eastAsia" w:ascii="仿宋_GB2312" w:hAnsi="仿宋_GB2312" w:eastAsia="仿宋_GB2312" w:cs="仿宋_GB2312"/>
          <w:b/>
          <w:bCs/>
          <w:i w:val="0"/>
          <w:caps w:val="0"/>
          <w:spacing w:val="0"/>
          <w:w w:val="100"/>
          <w:sz w:val="32"/>
          <w:szCs w:val="32"/>
        </w:rPr>
        <w:t>社会治理日趋完善。</w:t>
      </w:r>
      <w:r>
        <w:rPr>
          <w:rFonts w:hint="eastAsia" w:ascii="仿宋_GB2312" w:hAnsi="仿宋_GB2312" w:eastAsia="仿宋_GB2312" w:cs="仿宋_GB2312"/>
          <w:b w:val="0"/>
          <w:i w:val="0"/>
          <w:caps w:val="0"/>
          <w:spacing w:val="0"/>
          <w:w w:val="100"/>
          <w:sz w:val="32"/>
          <w:szCs w:val="32"/>
        </w:rPr>
        <w:t>注重调动群众内生动力，加强群众创业励志教育，深入组织开展“三场会”，着力推进移风易俗，群众的创业激情和活力不断增强。扎实开展城乡综合整顿整治十大行动，制约经济社会发展和群众反映强烈的问题得到有效解决。坚持以法治思维和法治方式创新社会治理，扎实做好信访积案化解工作。狠抓安全生产监管，全县未发生重特大安全生产事故和自然灾害事件，灾害事故总量和死亡人数较“十二五”时期分别下降</w:t>
      </w:r>
      <w:r>
        <w:rPr>
          <w:rFonts w:ascii="仿宋_GB2312" w:hAnsi="仿宋_GB2312" w:eastAsia="仿宋_GB2312" w:cs="仿宋_GB2312"/>
          <w:b w:val="0"/>
          <w:i w:val="0"/>
          <w:caps w:val="0"/>
          <w:spacing w:val="0"/>
          <w:w w:val="100"/>
          <w:sz w:val="32"/>
          <w:szCs w:val="32"/>
        </w:rPr>
        <w:t>40%</w:t>
      </w:r>
      <w:r>
        <w:rPr>
          <w:rFonts w:hint="eastAsia" w:ascii="仿宋_GB2312" w:hAnsi="仿宋_GB2312" w:eastAsia="仿宋_GB2312" w:cs="仿宋_GB2312"/>
          <w:b w:val="0"/>
          <w:i w:val="0"/>
          <w:caps w:val="0"/>
          <w:spacing w:val="0"/>
          <w:w w:val="100"/>
          <w:sz w:val="32"/>
          <w:szCs w:val="32"/>
        </w:rPr>
        <w:t>和</w:t>
      </w:r>
      <w:r>
        <w:rPr>
          <w:rFonts w:ascii="仿宋_GB2312" w:hAnsi="仿宋_GB2312" w:eastAsia="仿宋_GB2312" w:cs="仿宋_GB2312"/>
          <w:b w:val="0"/>
          <w:i w:val="0"/>
          <w:caps w:val="0"/>
          <w:spacing w:val="0"/>
          <w:w w:val="100"/>
          <w:sz w:val="32"/>
          <w:szCs w:val="32"/>
        </w:rPr>
        <w:t>35%</w:t>
      </w:r>
      <w:r>
        <w:rPr>
          <w:rFonts w:hint="eastAsia" w:ascii="仿宋_GB2312" w:hAnsi="仿宋_GB2312" w:eastAsia="仿宋_GB2312" w:cs="仿宋_GB2312"/>
          <w:b w:val="0"/>
          <w:i w:val="0"/>
          <w:caps w:val="0"/>
          <w:spacing w:val="0"/>
          <w:w w:val="100"/>
          <w:sz w:val="32"/>
          <w:szCs w:val="32"/>
        </w:rPr>
        <w:t>，总体形势稳定好转。依法依规加强宗教事务管理，深入推进平安积石建设，组织开展扫黑除恶专项斗争，社会治安形势持续好转，人民群众安全感、满意度大幅提升。切实加强应急保障、防震减灾、疫情防控、公共安全保障力度，全县应急处突能力进一步提升。“十三五”期间，我县经济社会各领域都实现了新的突破和发展，呈现出增速加快、效益提升、民生改善、社会和谐的良好局面。地区生产总值、人均生产总值、地方公共财政预算收入、城镇居民可支配收入、农民人均纯收入等主要宏观经济指标均完成了“十二五”规划目标，城镇居民可支配收入、农村居民人均可支配收入提前一年完成了预期目标，</w:t>
      </w:r>
      <w:r>
        <w:rPr>
          <w:rFonts w:ascii="仿宋_GB2312" w:hAnsi="仿宋_GB2312" w:eastAsia="仿宋_GB2312" w:cs="仿宋_GB2312"/>
          <w:b w:val="0"/>
          <w:i w:val="0"/>
          <w:caps w:val="0"/>
          <w:spacing w:val="0"/>
          <w:w w:val="100"/>
          <w:sz w:val="32"/>
          <w:szCs w:val="32"/>
        </w:rPr>
        <w:t>7</w:t>
      </w:r>
      <w:r>
        <w:rPr>
          <w:rFonts w:hint="eastAsia" w:ascii="仿宋_GB2312" w:hAnsi="仿宋_GB2312" w:eastAsia="仿宋_GB2312" w:cs="仿宋_GB2312"/>
          <w:b w:val="0"/>
          <w:i w:val="0"/>
          <w:caps w:val="0"/>
          <w:spacing w:val="0"/>
          <w:w w:val="100"/>
          <w:sz w:val="32"/>
          <w:szCs w:val="32"/>
        </w:rPr>
        <w:t>项主要经济指标均迈上了一个新台阶。与全州、全省、全国平均发展水平作横向比较，“十三五”期间我县城镇居民人均可支配收入、农民人均纯收入增长速度指标值均高于全州、全省、全国增长速度。</w:t>
      </w:r>
      <w:bookmarkStart w:id="13" w:name="_Toc436014033"/>
      <w:bookmarkStart w:id="14" w:name="_Toc445366207"/>
    </w:p>
    <w:p>
      <w:pPr>
        <w:pStyle w:val="6"/>
        <w:snapToGrid/>
        <w:spacing w:before="0" w:beforeAutospacing="0" w:after="0" w:afterAutospacing="0" w:line="600" w:lineRule="exact"/>
        <w:ind w:firstLine="1606" w:firstLineChars="500"/>
        <w:jc w:val="center"/>
        <w:textAlignment w:val="baseline"/>
        <w:rPr>
          <w:rFonts w:ascii="楷体" w:cs="楷体"/>
          <w:b/>
          <w:bCs/>
          <w:i w:val="0"/>
          <w:caps w:val="0"/>
          <w:spacing w:val="0"/>
          <w:w w:val="100"/>
          <w:kern w:val="0"/>
          <w:sz w:val="32"/>
          <w:szCs w:val="32"/>
        </w:rPr>
      </w:pPr>
      <w:bookmarkStart w:id="15" w:name="_Toc25735"/>
      <w:bookmarkStart w:id="16" w:name="_Toc7607"/>
      <w:bookmarkStart w:id="17" w:name="_Toc12572"/>
      <w:r>
        <w:rPr>
          <w:rFonts w:hint="eastAsia" w:ascii="楷体" w:hAnsi="楷体" w:cs="楷体"/>
          <w:b/>
          <w:bCs/>
          <w:i w:val="0"/>
          <w:caps w:val="0"/>
          <w:spacing w:val="0"/>
          <w:w w:val="100"/>
          <w:kern w:val="0"/>
          <w:sz w:val="32"/>
          <w:szCs w:val="32"/>
        </w:rPr>
        <w:t>第二节</w:t>
      </w:r>
      <w:bookmarkEnd w:id="15"/>
      <w:bookmarkEnd w:id="16"/>
      <w:r>
        <w:rPr>
          <w:rFonts w:ascii="楷体" w:hAnsi="楷体" w:cs="楷体"/>
          <w:b/>
          <w:bCs/>
          <w:i w:val="0"/>
          <w:caps w:val="0"/>
          <w:spacing w:val="0"/>
          <w:w w:val="100"/>
          <w:kern w:val="0"/>
          <w:sz w:val="32"/>
          <w:szCs w:val="32"/>
        </w:rPr>
        <w:t xml:space="preserve"> </w:t>
      </w:r>
      <w:bookmarkEnd w:id="13"/>
      <w:bookmarkEnd w:id="14"/>
      <w:bookmarkStart w:id="18" w:name="_Toc29430"/>
      <w:bookmarkStart w:id="19" w:name="_Toc30215"/>
      <w:bookmarkStart w:id="20" w:name="_Toc29615"/>
      <w:bookmarkStart w:id="21" w:name="_Toc15872"/>
      <w:r>
        <w:rPr>
          <w:rFonts w:hint="eastAsia" w:ascii="楷体" w:hAnsi="楷体" w:cs="楷体"/>
          <w:b/>
          <w:bCs/>
          <w:i w:val="0"/>
          <w:caps w:val="0"/>
          <w:spacing w:val="0"/>
          <w:w w:val="100"/>
          <w:kern w:val="0"/>
          <w:sz w:val="32"/>
          <w:szCs w:val="32"/>
        </w:rPr>
        <w:t>发展环境深刻变化</w:t>
      </w:r>
      <w:bookmarkEnd w:id="17"/>
      <w:bookmarkEnd w:id="18"/>
      <w:bookmarkEnd w:id="19"/>
      <w:bookmarkEnd w:id="20"/>
      <w:bookmarkEnd w:id="21"/>
    </w:p>
    <w:p>
      <w:pPr>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十四五”时期是我县实施乡村振兴战略的历史关键期、全方位高质量发展战略的机遇期、实现社会治理能力现代化升级转型期、人民生活幸福指数大幅跃升加速期、积石山形象绽放出彩华丽蝶变期，是我县政策机遇叠加释放、后劲动能大幅增强、潜力优势加速转化、弯道超车加快发展的重要五年。</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从国际看，当前世界处于百年未有的大变局，世界经济重心调整、世界政</w:t>
      </w:r>
      <w:r>
        <w:rPr>
          <w:rFonts w:hint="eastAsia" w:ascii="仿宋_GB2312" w:hAnsi="仿宋_GB2312" w:eastAsia="仿宋_GB2312" w:cs="仿宋_GB2312"/>
          <w:b w:val="0"/>
          <w:i w:val="0"/>
          <w:caps w:val="0"/>
          <w:spacing w:val="0"/>
          <w:w w:val="100"/>
          <w:kern w:val="0"/>
          <w:sz w:val="32"/>
          <w:szCs w:val="32"/>
        </w:rPr>
        <w:t>治格局变化趋势加快，科技与产业发展日新月异，全球治理、世界秩序，中国在世界发展格局中的作用日益凸显，在话语权、影响力逐渐提高的同时，国内经济产业空心化初显、区域经济差距加大、国民经济增速放缓、生态环保问题加剧，而中美贸易战则使得外部环境越发严峻，进一步的限制、阻碍中华民族的发展。世界经济形势仍然复杂严峻，不稳定性不确定性较大，经济社会发展中长期问题显现，必须从持久战的角度加以认识，加快形成以国内大循环为主体、国内国际“双循环”相互促进的新发展格局。国际贸易紧张局势造成的不确定性和市场信心低迷，令世界经济发展面临不断增加的下行压力，为新兴市场和发展中国家经济发展增加阻力，经济、科技、社会以及政治和意识形态等领域的重大风险普遍增多，其中关键核心技术</w:t>
      </w:r>
      <w:r>
        <w:rPr>
          <w:rFonts w:hint="eastAsia" w:ascii="仿宋_GB2312" w:hAnsi="仿宋_GB2312" w:eastAsia="仿宋_GB2312" w:cs="仿宋_GB2312"/>
          <w:b w:val="0"/>
          <w:i w:val="0"/>
          <w:caps w:val="0"/>
          <w:spacing w:val="0"/>
          <w:w w:val="100"/>
          <w:kern w:val="0"/>
          <w:sz w:val="32"/>
          <w:szCs w:val="32"/>
          <w:lang w:eastAsia="zh-CN"/>
        </w:rPr>
        <w:t>“</w:t>
      </w:r>
      <w:r>
        <w:rPr>
          <w:rFonts w:hint="eastAsia" w:ascii="仿宋_GB2312" w:hAnsi="仿宋_GB2312" w:eastAsia="仿宋_GB2312" w:cs="仿宋_GB2312"/>
          <w:b w:val="0"/>
          <w:i w:val="0"/>
          <w:caps w:val="0"/>
          <w:spacing w:val="0"/>
          <w:w w:val="100"/>
          <w:kern w:val="0"/>
          <w:sz w:val="32"/>
          <w:szCs w:val="32"/>
        </w:rPr>
        <w:t>卡脖子</w:t>
      </w:r>
      <w:r>
        <w:rPr>
          <w:rFonts w:hint="eastAsia" w:ascii="仿宋_GB2312" w:hAnsi="仿宋_GB2312" w:eastAsia="仿宋_GB2312" w:cs="仿宋_GB2312"/>
          <w:b w:val="0"/>
          <w:i w:val="0"/>
          <w:caps w:val="0"/>
          <w:spacing w:val="0"/>
          <w:w w:val="100"/>
          <w:kern w:val="0"/>
          <w:sz w:val="32"/>
          <w:szCs w:val="32"/>
          <w:lang w:eastAsia="zh-CN"/>
        </w:rPr>
        <w:t>”</w:t>
      </w:r>
      <w:r>
        <w:rPr>
          <w:rFonts w:hint="eastAsia" w:ascii="仿宋_GB2312" w:hAnsi="仿宋_GB2312" w:eastAsia="仿宋_GB2312" w:cs="仿宋_GB2312"/>
          <w:b w:val="0"/>
          <w:i w:val="0"/>
          <w:caps w:val="0"/>
          <w:spacing w:val="0"/>
          <w:w w:val="100"/>
          <w:kern w:val="0"/>
          <w:sz w:val="32"/>
          <w:szCs w:val="32"/>
        </w:rPr>
        <w:t>问题突出，产业链具有明显的脆弱性，金融体系还不足以抵御外部风险的冲击。新冠肺炎疫情成为全球性的安全卫生突发事件，人类面临的安全卫生突发事件的挑战愈加严重，加强疫情防控科研攻关的国际合作，构建完善平战结合的疫病防控和公共卫生科研攻关体系迫在眉睫。</w:t>
      </w:r>
    </w:p>
    <w:p>
      <w:pPr>
        <w:pStyle w:val="2"/>
        <w:snapToGrid/>
        <w:spacing w:before="0" w:beforeAutospacing="0" w:after="0" w:afterAutospacing="0" w:line="600" w:lineRule="exact"/>
        <w:ind w:left="0" w:leftChars="0"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从全国看，发展不平衡不充分问题依然突出，巩固脱贫攻坚任务依然艰巨</w:t>
      </w:r>
      <w:r>
        <w:rPr>
          <w:rFonts w:hint="eastAsia" w:ascii="仿宋_GB2312" w:hAnsi="仿宋_GB2312" w:eastAsia="仿宋_GB2312" w:cs="仿宋_GB2312"/>
          <w:b w:val="0"/>
          <w:i w:val="0"/>
          <w:caps w:val="0"/>
          <w:spacing w:val="0"/>
          <w:w w:val="100"/>
          <w:kern w:val="0"/>
          <w:sz w:val="32"/>
          <w:szCs w:val="32"/>
        </w:rPr>
        <w:t>，东西部发展差距依然较大，民族地区新时代发展面临新阶段、新矛盾、新问题、新机遇、新挑战、新目标、新任务等一系列新挑战。常态化疫情防控中，全国经济向形态更高级、分工更复杂、结构更合理的阶段演进，经济转向中高速增长，经济结构迈向中高端水平，增长动力转向更多依靠创新驱动和国内消费需求拉动。国内发展面临诸多待调整的板块，经济高速增长背后的隐患逐渐浮出水面，城乡</w:t>
      </w:r>
      <w:r>
        <w:rPr>
          <w:rFonts w:hint="eastAsia" w:ascii="仿宋_GB2312" w:hAnsi="仿宋_GB2312" w:eastAsia="仿宋_GB2312" w:cs="仿宋_GB2312"/>
          <w:b w:val="0"/>
          <w:i w:val="0"/>
          <w:caps w:val="0"/>
          <w:spacing w:val="0"/>
          <w:w w:val="100"/>
          <w:kern w:val="0"/>
          <w:sz w:val="32"/>
          <w:szCs w:val="32"/>
          <w:lang w:eastAsia="zh-CN"/>
        </w:rPr>
        <w:t>二元</w:t>
      </w:r>
      <w:r>
        <w:rPr>
          <w:rFonts w:hint="eastAsia" w:ascii="仿宋_GB2312" w:hAnsi="仿宋_GB2312" w:eastAsia="仿宋_GB2312" w:cs="仿宋_GB2312"/>
          <w:b w:val="0"/>
          <w:i w:val="0"/>
          <w:caps w:val="0"/>
          <w:spacing w:val="0"/>
          <w:w w:val="100"/>
          <w:kern w:val="0"/>
          <w:sz w:val="32"/>
          <w:szCs w:val="32"/>
        </w:rPr>
        <w:t>结构跨越重要历史节点，人口向城市群、都市圈聚集集中的趋势会更加明显。走向了“产业与地区双向匹配，企业与政府双向选择”的“资源协同发展”新格局。</w:t>
      </w:r>
      <w:r>
        <w:rPr>
          <w:rFonts w:ascii="仿宋_GB2312" w:hAnsi="仿宋_GB2312" w:eastAsia="仿宋_GB2312" w:cs="仿宋_GB2312"/>
          <w:b w:val="0"/>
          <w:i w:val="0"/>
          <w:caps w:val="0"/>
          <w:spacing w:val="0"/>
          <w:w w:val="100"/>
          <w:kern w:val="0"/>
          <w:sz w:val="32"/>
          <w:szCs w:val="32"/>
        </w:rPr>
        <w:t>5G</w:t>
      </w:r>
      <w:r>
        <w:rPr>
          <w:rFonts w:hint="eastAsia" w:ascii="仿宋_GB2312" w:hAnsi="仿宋_GB2312" w:eastAsia="仿宋_GB2312" w:cs="仿宋_GB2312"/>
          <w:b w:val="0"/>
          <w:i w:val="0"/>
          <w:caps w:val="0"/>
          <w:spacing w:val="0"/>
          <w:w w:val="100"/>
          <w:kern w:val="0"/>
          <w:sz w:val="32"/>
          <w:szCs w:val="32"/>
        </w:rPr>
        <w:t>网络等新型基础设施的建设将促进信息产业和服务的创新应用，提升智能终端设备性能，互联网</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物联网线上线下融合将引领生产生活方式的巨大变革。我国人口发展已经进入关键转折期，人口自然增长率长期低于预期、人口老龄化程度不断加深、劳动力老化程度加重等问题凸显，“人口问题”任重道远。在以党建推动经济社会发展过程中，不断出现新特征、新问题，对于法治国家、法治政府、法治社会一体建设的要求也达到了历史新高。党的十八大以来，在以习近平总书记为核心的党中央坚强领导下，西部地区经济社会发展取得了重大历史性成就，为决胜全面建成小康社会奠定了坚实基础，也扩展了国家发展的战略回旋空间。</w:t>
      </w:r>
    </w:p>
    <w:p>
      <w:pPr>
        <w:pStyle w:val="2"/>
        <w:snapToGrid/>
        <w:spacing w:before="0" w:beforeAutospacing="0" w:after="0" w:afterAutospacing="0" w:line="600" w:lineRule="exact"/>
        <w:ind w:left="0" w:leftChars="0"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从全省看，我省是中国革命重要的根据地和国家西部重要的老工业基地，是国家生态安全的重要屏障，也是“一带一路”建设的枢纽点和维护安全稳定的最前沿，在党和国家全局中具有特殊而重要的功能和定位。我省实施高铁经济大兰州经济圈，打造文化、枢纽、技术、信息、生态五个制高点、海陆新通道西向节点城市和黄河文化品牌，狠抓黄河流域生态保护和高质量发展，以务实管用的举措推动地区高质量发展。我省发展正处于脱贫攻坚决胜期、经济转型窗口期、改革开放突破期、生态建设爬坡期、缩小差距机遇期，构建清洁生产、节能环保、文化旅游、循环农业、数据信息等“十大生态产业”，对于全省增强防范化解各类风险能力，促进区域协调发展，决胜全面建成小康社会，开启全面建设社会主义现代化国家新征程，具有重要的现实意义和深远的历史意义。</w:t>
      </w:r>
    </w:p>
    <w:p>
      <w:pPr>
        <w:pStyle w:val="2"/>
        <w:snapToGrid/>
        <w:spacing w:before="0" w:beforeAutospacing="0" w:after="0" w:afterAutospacing="0" w:line="600" w:lineRule="exact"/>
        <w:ind w:left="0" w:leftChars="0"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从全州看，临夏州是黄河上游重要的水源涵养补给区，肩负着黄河上游重要生态安全屏障的重大责任和使命。经过艰苦的努力和长期的发展积累，基础条件得到极大改善，商贸物流、文化旅游等特色产业发展呈现出蓬勃生机，脱贫攻坚取得重大胜利，为顺利实施“乡村振兴”战略打下坚实基础。</w:t>
      </w:r>
    </w:p>
    <w:p>
      <w:pPr>
        <w:pStyle w:val="2"/>
        <w:snapToGrid/>
        <w:spacing w:before="0" w:beforeAutospacing="0" w:after="0" w:afterAutospacing="0" w:line="600" w:lineRule="exact"/>
        <w:ind w:left="0" w:leftChars="0"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从我县看，</w:t>
      </w:r>
      <w:r>
        <w:rPr>
          <w:rFonts w:hint="eastAsia" w:ascii="仿宋" w:hAnsi="仿宋" w:eastAsia="仿宋" w:cs="仿宋"/>
          <w:b w:val="0"/>
          <w:i w:val="0"/>
          <w:caps w:val="0"/>
          <w:spacing w:val="0"/>
          <w:w w:val="100"/>
          <w:kern w:val="0"/>
          <w:sz w:val="32"/>
          <w:szCs w:val="32"/>
          <w:lang w:eastAsia="zh-CN"/>
        </w:rPr>
        <w:t>随着</w:t>
      </w:r>
      <w:r>
        <w:rPr>
          <w:rFonts w:hint="eastAsia" w:ascii="仿宋_GB2312" w:hAnsi="仿宋_GB2312" w:eastAsia="仿宋_GB2312" w:cs="仿宋_GB2312"/>
          <w:b w:val="0"/>
          <w:i w:val="0"/>
          <w:caps w:val="0"/>
          <w:spacing w:val="0"/>
          <w:w w:val="100"/>
          <w:kern w:val="0"/>
          <w:sz w:val="32"/>
          <w:szCs w:val="32"/>
        </w:rPr>
        <w:t>国家实施乡村振兴和黄河流域生态保护和高质量发展战略，为我县乡村振兴、生态保护和高质量发展提供了政策机遇。</w:t>
      </w:r>
      <w:r>
        <w:rPr>
          <w:rFonts w:hint="eastAsia" w:ascii="仿宋_GB2312" w:hAnsi="仿宋_GB2312" w:eastAsia="仿宋_GB2312" w:cs="仿宋_GB2312"/>
          <w:b w:val="0"/>
          <w:i w:val="0"/>
          <w:caps w:val="0"/>
          <w:spacing w:val="0"/>
          <w:w w:val="100"/>
          <w:kern w:val="0"/>
          <w:sz w:val="32"/>
          <w:szCs w:val="32"/>
          <w:lang w:eastAsia="zh-CN"/>
        </w:rPr>
        <w:t>国家将</w:t>
      </w:r>
      <w:r>
        <w:rPr>
          <w:rFonts w:hint="eastAsia" w:ascii="仿宋_GB2312" w:hAnsi="仿宋_GB2312" w:eastAsia="仿宋_GB2312" w:cs="仿宋_GB2312"/>
          <w:b w:val="0"/>
          <w:i w:val="0"/>
          <w:caps w:val="0"/>
          <w:spacing w:val="0"/>
          <w:w w:val="100"/>
          <w:kern w:val="0"/>
          <w:sz w:val="32"/>
          <w:szCs w:val="32"/>
        </w:rPr>
        <w:t>积石山县纳入兰西城市群建设范围，这为我县借势发展提供了重</w:t>
      </w:r>
      <w:r>
        <w:rPr>
          <w:rFonts w:hint="eastAsia" w:ascii="仿宋_GB2312" w:hAnsi="仿宋_GB2312" w:eastAsia="仿宋_GB2312" w:cs="仿宋_GB2312"/>
          <w:b w:val="0"/>
          <w:i w:val="0"/>
          <w:caps w:val="0"/>
          <w:spacing w:val="0"/>
          <w:w w:val="100"/>
          <w:kern w:val="0"/>
          <w:sz w:val="32"/>
          <w:szCs w:val="32"/>
          <w:lang w:eastAsia="zh-CN"/>
        </w:rPr>
        <w:t>要</w:t>
      </w:r>
      <w:r>
        <w:rPr>
          <w:rFonts w:hint="eastAsia" w:ascii="仿宋_GB2312" w:hAnsi="仿宋_GB2312" w:eastAsia="仿宋_GB2312" w:cs="仿宋_GB2312"/>
          <w:b w:val="0"/>
          <w:i w:val="0"/>
          <w:caps w:val="0"/>
          <w:spacing w:val="0"/>
          <w:w w:val="100"/>
          <w:kern w:val="0"/>
          <w:sz w:val="32"/>
          <w:szCs w:val="32"/>
        </w:rPr>
        <w:t>平台。临大高速公路开工建设、旅游扶贫大通道建成、永</w:t>
      </w:r>
      <w:r>
        <w:rPr>
          <w:rFonts w:hint="eastAsia" w:ascii="仿宋_GB2312" w:hAnsi="仿宋_GB2312" w:eastAsia="仿宋_GB2312" w:cs="仿宋_GB2312"/>
          <w:b w:val="0"/>
          <w:i w:val="0"/>
          <w:caps w:val="0"/>
          <w:spacing w:val="0"/>
          <w:w w:val="100"/>
          <w:kern w:val="0"/>
          <w:sz w:val="32"/>
          <w:szCs w:val="32"/>
          <w:lang w:eastAsia="zh-CN"/>
        </w:rPr>
        <w:t>积</w:t>
      </w:r>
      <w:r>
        <w:rPr>
          <w:rFonts w:hint="eastAsia" w:ascii="仿宋_GB2312" w:hAnsi="仿宋_GB2312" w:eastAsia="仿宋_GB2312" w:cs="仿宋_GB2312"/>
          <w:b w:val="0"/>
          <w:i w:val="0"/>
          <w:caps w:val="0"/>
          <w:spacing w:val="0"/>
          <w:w w:val="100"/>
          <w:kern w:val="0"/>
          <w:sz w:val="32"/>
          <w:szCs w:val="32"/>
        </w:rPr>
        <w:t>高速公路谋划推进、黄河上游生态保护和高质量发展纲要的实施、新型城镇化的强力推进，对我县的发展带来强大动力和新的机遇。</w:t>
      </w:r>
      <w:r>
        <w:rPr>
          <w:rFonts w:hint="eastAsia" w:ascii="仿宋_GB2312" w:hAnsi="仿宋_GB2312" w:eastAsia="仿宋_GB2312" w:cs="仿宋_GB2312"/>
          <w:b/>
          <w:bCs/>
          <w:i w:val="0"/>
          <w:caps w:val="0"/>
          <w:spacing w:val="0"/>
          <w:w w:val="100"/>
          <w:kern w:val="0"/>
          <w:sz w:val="32"/>
          <w:szCs w:val="32"/>
        </w:rPr>
        <w:t>政策叠加机遇</w:t>
      </w:r>
      <w:r>
        <w:rPr>
          <w:rFonts w:hint="eastAsia" w:ascii="仿宋_GB2312" w:hAnsi="仿宋_GB2312" w:eastAsia="仿宋_GB2312" w:cs="仿宋_GB2312"/>
          <w:b w:val="0"/>
          <w:i w:val="0"/>
          <w:caps w:val="0"/>
          <w:spacing w:val="0"/>
          <w:w w:val="100"/>
          <w:kern w:val="0"/>
          <w:sz w:val="32"/>
          <w:szCs w:val="32"/>
        </w:rPr>
        <w:t>。国家实施乡村振兴、推进西部大开发形成新格局以及疫情防控期间的特殊扶持政策、“两新一重”等重点投资领域，为我县带来了重大政策机遇。</w:t>
      </w:r>
      <w:r>
        <w:rPr>
          <w:rFonts w:hint="eastAsia" w:ascii="仿宋_GB2312" w:hAnsi="仿宋_GB2312" w:eastAsia="仿宋_GB2312" w:cs="仿宋_GB2312"/>
          <w:b/>
          <w:bCs/>
          <w:i w:val="0"/>
          <w:caps w:val="0"/>
          <w:spacing w:val="0"/>
          <w:w w:val="100"/>
          <w:kern w:val="0"/>
          <w:sz w:val="32"/>
          <w:szCs w:val="32"/>
        </w:rPr>
        <w:t>重大平台机遇</w:t>
      </w:r>
      <w:r>
        <w:rPr>
          <w:rFonts w:hint="eastAsia" w:ascii="仿宋_GB2312" w:hAnsi="仿宋_GB2312" w:eastAsia="仿宋_GB2312" w:cs="仿宋_GB2312"/>
          <w:b w:val="0"/>
          <w:i w:val="0"/>
          <w:caps w:val="0"/>
          <w:spacing w:val="0"/>
          <w:w w:val="100"/>
          <w:kern w:val="0"/>
          <w:sz w:val="32"/>
          <w:szCs w:val="32"/>
        </w:rPr>
        <w:t>。我县作为黄河上游水源涵养区和生态保护区，国家实施黄河流域生态保护和高质量发展战略，为我县提供了重大的发展平台。</w:t>
      </w:r>
      <w:r>
        <w:rPr>
          <w:rFonts w:hint="eastAsia" w:ascii="仿宋_GB2312" w:hAnsi="仿宋_GB2312" w:eastAsia="仿宋_GB2312" w:cs="仿宋_GB2312"/>
          <w:b/>
          <w:bCs/>
          <w:i w:val="0"/>
          <w:caps w:val="0"/>
          <w:spacing w:val="0"/>
          <w:w w:val="100"/>
          <w:kern w:val="0"/>
          <w:sz w:val="32"/>
          <w:szCs w:val="32"/>
        </w:rPr>
        <w:t>开放开发机遇</w:t>
      </w:r>
      <w:r>
        <w:rPr>
          <w:rFonts w:hint="eastAsia" w:ascii="仿宋_GB2312" w:hAnsi="仿宋_GB2312" w:eastAsia="仿宋_GB2312" w:cs="仿宋_GB2312"/>
          <w:b w:val="0"/>
          <w:i w:val="0"/>
          <w:caps w:val="0"/>
          <w:spacing w:val="0"/>
          <w:w w:val="100"/>
          <w:kern w:val="0"/>
          <w:sz w:val="32"/>
          <w:szCs w:val="32"/>
        </w:rPr>
        <w:t>。随着甘青两省民大、临大、清大、永大等一批高速公路项目的落地建设和谋划推进，我县地处兰西城市群范围、甘青两省交汇区位优势、产业优势更加凸显，在融入兰西城市群、打造黄河上游多民族高质量发展示范区、发展全域旅游市场等方面带来了更大机遇。</w:t>
      </w:r>
      <w:r>
        <w:rPr>
          <w:rFonts w:hint="eastAsia" w:ascii="仿宋_GB2312" w:hAnsi="仿宋_GB2312" w:eastAsia="仿宋_GB2312" w:cs="仿宋_GB2312"/>
          <w:b/>
          <w:bCs/>
          <w:i w:val="0"/>
          <w:caps w:val="0"/>
          <w:spacing w:val="0"/>
          <w:w w:val="100"/>
          <w:kern w:val="0"/>
          <w:sz w:val="32"/>
          <w:szCs w:val="32"/>
        </w:rPr>
        <w:t>认同支持机遇</w:t>
      </w:r>
      <w:r>
        <w:rPr>
          <w:rFonts w:hint="eastAsia" w:ascii="仿宋_GB2312" w:hAnsi="仿宋_GB2312" w:eastAsia="仿宋_GB2312" w:cs="仿宋_GB2312"/>
          <w:b w:val="0"/>
          <w:i w:val="0"/>
          <w:caps w:val="0"/>
          <w:spacing w:val="0"/>
          <w:w w:val="100"/>
          <w:kern w:val="0"/>
          <w:sz w:val="32"/>
          <w:szCs w:val="32"/>
        </w:rPr>
        <w:t>。全县上下战脱贫、抓发展的决心、劲头和成效得到了各方面的肯定和赞誉，留下了积石山干部能干事、会干事、干成事的良好印象。这种信任、肯定、认可和支持是最难得可贵的，是无可替代的发展基础和机遇。</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bookmarkStart w:id="22" w:name="_Toc445366211"/>
      <w:r>
        <w:rPr>
          <w:rFonts w:hint="eastAsia" w:ascii="仿宋" w:hAnsi="仿宋" w:eastAsia="仿宋" w:cs="仿宋"/>
          <w:b w:val="0"/>
          <w:i w:val="0"/>
          <w:caps w:val="0"/>
          <w:spacing w:val="0"/>
          <w:w w:val="100"/>
          <w:kern w:val="0"/>
          <w:sz w:val="32"/>
          <w:szCs w:val="32"/>
        </w:rPr>
        <w:t>同时，也面临着诸多严峻挑战，由于历史、自然等因素制约，全县经济总量</w:t>
      </w:r>
      <w:r>
        <w:rPr>
          <w:rFonts w:hint="eastAsia" w:ascii="仿宋_GB2312" w:hAnsi="仿宋_GB2312" w:eastAsia="仿宋_GB2312" w:cs="仿宋_GB2312"/>
          <w:b w:val="0"/>
          <w:i w:val="0"/>
          <w:caps w:val="0"/>
          <w:spacing w:val="0"/>
          <w:w w:val="100"/>
          <w:kern w:val="0"/>
          <w:sz w:val="32"/>
          <w:szCs w:val="32"/>
        </w:rPr>
        <w:t>小、人均水平低，主要经济指标处于全州</w:t>
      </w:r>
      <w:r>
        <w:rPr>
          <w:rFonts w:ascii="仿宋_GB2312" w:hAnsi="仿宋_GB2312" w:eastAsia="仿宋_GB2312" w:cs="仿宋_GB2312"/>
          <w:b w:val="0"/>
          <w:i w:val="0"/>
          <w:caps w:val="0"/>
          <w:spacing w:val="0"/>
          <w:w w:val="100"/>
          <w:kern w:val="0"/>
          <w:sz w:val="32"/>
          <w:szCs w:val="32"/>
        </w:rPr>
        <w:t>7</w:t>
      </w:r>
      <w:r>
        <w:rPr>
          <w:rFonts w:hint="eastAsia" w:ascii="仿宋_GB2312" w:hAnsi="仿宋_GB2312" w:eastAsia="仿宋_GB2312" w:cs="仿宋_GB2312"/>
          <w:b w:val="0"/>
          <w:i w:val="0"/>
          <w:caps w:val="0"/>
          <w:spacing w:val="0"/>
          <w:w w:val="100"/>
          <w:kern w:val="0"/>
          <w:sz w:val="32"/>
          <w:szCs w:val="32"/>
        </w:rPr>
        <w:t>县（市）后列；产业发展的规模层次低，对经济增长的支撑作用不强，城乡居民持续稳定增收基础不牢固，巩固提升脱贫成效任务艰巨；城乡区域发展不平衡，教育卫生等社会事业发展与群众的期望还有差距；基础设施依然薄弱，基本公共服务供给不足，城乡管理水平</w:t>
      </w:r>
      <w:r>
        <w:rPr>
          <w:rFonts w:hint="eastAsia" w:ascii="仿宋_GB2312" w:hAnsi="仿宋_GB2312" w:eastAsia="仿宋_GB2312" w:cs="仿宋_GB2312"/>
          <w:b w:val="0"/>
          <w:i w:val="0"/>
          <w:caps w:val="0"/>
          <w:spacing w:val="0"/>
          <w:w w:val="100"/>
          <w:kern w:val="0"/>
          <w:sz w:val="32"/>
          <w:szCs w:val="32"/>
          <w:lang w:eastAsia="zh-CN"/>
        </w:rPr>
        <w:t>亟</w:t>
      </w:r>
      <w:r>
        <w:rPr>
          <w:rFonts w:hint="eastAsia" w:ascii="仿宋_GB2312" w:hAnsi="仿宋_GB2312" w:eastAsia="仿宋_GB2312" w:cs="仿宋_GB2312"/>
          <w:b w:val="0"/>
          <w:i w:val="0"/>
          <w:caps w:val="0"/>
          <w:spacing w:val="0"/>
          <w:w w:val="100"/>
          <w:kern w:val="0"/>
          <w:sz w:val="32"/>
          <w:szCs w:val="32"/>
        </w:rPr>
        <w:t>需提高；经济发展与生态环境保护的矛盾突出，治理污染、改善生态的任务繁重；科技创新机制不完善，创新活力不强；法治建设有待加强，保障改善民生和维护社会稳定的任务依然艰巨；旅游、人文资源丰富，但挖掘和产业化发展水平低。全县人民日益增长的美好生活需要和不平衡不充分的发展之间的矛盾仍然突出，转型升级的挑战更加突出和紧迫</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面临既要保持稳定增长又要加快结构调整，既要补齐发展短板又要推动转型升级，既要巩固脱贫成效又要促进整体发展，既要做强优势产业又要培育新兴产业等突出矛盾。</w:t>
      </w:r>
    </w:p>
    <w:p>
      <w:pPr>
        <w:pStyle w:val="2"/>
        <w:snapToGrid/>
        <w:spacing w:before="0" w:beforeAutospacing="0" w:after="0" w:afterAutospacing="0" w:line="600" w:lineRule="exact"/>
        <w:ind w:left="0" w:leftChars="0" w:firstLine="640" w:firstLineChars="200"/>
        <w:jc w:val="both"/>
        <w:textAlignment w:val="baseline"/>
        <w:rPr>
          <w:rFonts w:ascii="方正小标宋简体" w:eastAsia="方正小标宋简体"/>
          <w:b w:val="0"/>
          <w:i w:val="0"/>
          <w:caps w:val="0"/>
          <w:spacing w:val="0"/>
          <w:w w:val="100"/>
          <w:kern w:val="0"/>
          <w:sz w:val="36"/>
          <w:szCs w:val="36"/>
        </w:rPr>
      </w:pPr>
      <w:r>
        <w:rPr>
          <w:rFonts w:hint="eastAsia" w:ascii="仿宋_GB2312" w:hAnsi="仿宋_GB2312" w:eastAsia="仿宋_GB2312" w:cs="仿宋_GB2312"/>
          <w:b w:val="0"/>
          <w:i w:val="0"/>
          <w:caps w:val="0"/>
          <w:spacing w:val="0"/>
          <w:w w:val="100"/>
          <w:kern w:val="0"/>
          <w:sz w:val="32"/>
          <w:szCs w:val="32"/>
        </w:rPr>
        <w:t>综合分析内外部环境，</w:t>
      </w:r>
      <w:r>
        <w:rPr>
          <w:rFonts w:hint="eastAsia" w:ascii="仿宋_GB2312" w:hAnsi="仿宋_GB2312" w:eastAsia="仿宋_GB2312" w:cs="仿宋_GB2312"/>
          <w:b w:val="0"/>
          <w:i w:val="0"/>
          <w:caps w:val="0"/>
          <w:spacing w:val="0"/>
          <w:w w:val="100"/>
          <w:kern w:val="0"/>
          <w:sz w:val="32"/>
          <w:szCs w:val="32"/>
          <w:lang w:eastAsia="zh-CN"/>
        </w:rPr>
        <w:t>我们要立足县情，增强机遇意识和奉献意识，善于在</w:t>
      </w:r>
      <w:r>
        <w:rPr>
          <w:rFonts w:hint="eastAsia" w:ascii="仿宋_GB2312" w:hAnsi="仿宋_GB2312" w:eastAsia="仿宋_GB2312" w:cs="仿宋_GB2312"/>
          <w:b w:val="0"/>
          <w:i w:val="0"/>
          <w:caps w:val="0"/>
          <w:spacing w:val="0"/>
          <w:w w:val="100"/>
          <w:kern w:val="0"/>
          <w:sz w:val="32"/>
          <w:szCs w:val="32"/>
        </w:rPr>
        <w:t>危机中育先机，</w:t>
      </w:r>
      <w:r>
        <w:rPr>
          <w:rFonts w:hint="eastAsia" w:ascii="仿宋_GB2312" w:hAnsi="仿宋_GB2312" w:eastAsia="仿宋_GB2312" w:cs="仿宋_GB2312"/>
          <w:b w:val="0"/>
          <w:i w:val="0"/>
          <w:caps w:val="0"/>
          <w:spacing w:val="0"/>
          <w:w w:val="100"/>
          <w:kern w:val="0"/>
          <w:sz w:val="32"/>
          <w:szCs w:val="32"/>
          <w:lang w:eastAsia="zh-CN"/>
        </w:rPr>
        <w:t>于</w:t>
      </w:r>
      <w:r>
        <w:rPr>
          <w:rFonts w:hint="eastAsia" w:ascii="仿宋_GB2312" w:hAnsi="仿宋_GB2312" w:eastAsia="仿宋_GB2312" w:cs="仿宋_GB2312"/>
          <w:b w:val="0"/>
          <w:i w:val="0"/>
          <w:caps w:val="0"/>
          <w:spacing w:val="0"/>
          <w:w w:val="100"/>
          <w:kern w:val="0"/>
          <w:sz w:val="32"/>
          <w:szCs w:val="32"/>
        </w:rPr>
        <w:t>变局中开新局，</w:t>
      </w:r>
      <w:r>
        <w:rPr>
          <w:rFonts w:hint="eastAsia" w:ascii="仿宋_GB2312" w:hAnsi="仿宋_GB2312" w:eastAsia="仿宋_GB2312" w:cs="仿宋_GB2312"/>
          <w:b w:val="0"/>
          <w:i w:val="0"/>
          <w:caps w:val="0"/>
          <w:spacing w:val="0"/>
          <w:w w:val="100"/>
          <w:kern w:val="0"/>
          <w:sz w:val="32"/>
          <w:szCs w:val="32"/>
          <w:lang w:eastAsia="zh-CN"/>
        </w:rPr>
        <w:t>抓住机遇，应对挑战，应积极</w:t>
      </w:r>
      <w:r>
        <w:rPr>
          <w:rFonts w:hint="eastAsia" w:ascii="仿宋_GB2312" w:hAnsi="仿宋_GB2312" w:eastAsia="仿宋_GB2312" w:cs="仿宋_GB2312"/>
          <w:b w:val="0"/>
          <w:i w:val="0"/>
          <w:caps w:val="0"/>
          <w:spacing w:val="0"/>
          <w:w w:val="100"/>
          <w:kern w:val="0"/>
          <w:sz w:val="32"/>
          <w:szCs w:val="32"/>
        </w:rPr>
        <w:t>主动融入全省、全州发展大局，适应经济发展新常态，夯实经济发展基础，充分抓住战略机遇，积极开拓创新，不断加大开放开发力度，努力实现速度与质量、基础与结构、改造与提升、巩固扶贫小康成果与推进乡村振兴协同共进，推动全县经济高质量发展，努力赶上全州、全省、全国发展步伐。全县上下要顺应历史的转型期，抓住重要的机遇期，乘势而上、主动作为，真抓实干、开拓创新，推动全县发展取得新的更大成就，与全国全省全州一道迈向全面建设社会主义现代化新征程。</w:t>
      </w:r>
    </w:p>
    <w:p>
      <w:pPr>
        <w:pStyle w:val="6"/>
        <w:snapToGrid/>
        <w:spacing w:before="0" w:beforeAutospacing="0" w:after="0" w:afterAutospacing="0" w:line="600" w:lineRule="exact"/>
        <w:jc w:val="center"/>
        <w:textAlignment w:val="center"/>
        <w:rPr>
          <w:rFonts w:ascii="楷体" w:cs="楷体"/>
          <w:b/>
          <w:bCs/>
          <w:i w:val="0"/>
          <w:caps w:val="0"/>
          <w:spacing w:val="0"/>
          <w:w w:val="100"/>
          <w:kern w:val="0"/>
          <w:sz w:val="32"/>
          <w:szCs w:val="32"/>
        </w:rPr>
      </w:pPr>
      <w:bookmarkStart w:id="23" w:name="_Toc22508"/>
      <w:bookmarkStart w:id="24" w:name="_Toc19337"/>
      <w:bookmarkStart w:id="25" w:name="_Toc15279"/>
      <w:bookmarkStart w:id="26" w:name="_Toc2697"/>
      <w:bookmarkStart w:id="27" w:name="_Toc20866"/>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2035</w:t>
      </w:r>
      <w:r>
        <w:rPr>
          <w:rFonts w:hint="eastAsia" w:ascii="楷体" w:hAnsi="楷体" w:cs="楷体"/>
          <w:b/>
          <w:bCs/>
          <w:i w:val="0"/>
          <w:caps w:val="0"/>
          <w:spacing w:val="0"/>
          <w:w w:val="100"/>
          <w:kern w:val="0"/>
          <w:sz w:val="32"/>
          <w:szCs w:val="32"/>
        </w:rPr>
        <w:t>年远景目标</w:t>
      </w:r>
      <w:bookmarkEnd w:id="23"/>
      <w:bookmarkEnd w:id="24"/>
      <w:bookmarkEnd w:id="25"/>
      <w:bookmarkEnd w:id="26"/>
      <w:bookmarkEnd w:id="27"/>
    </w:p>
    <w:p>
      <w:pPr>
        <w:snapToGrid/>
        <w:spacing w:before="0" w:beforeAutospacing="0" w:after="0" w:afterAutospacing="0" w:line="600" w:lineRule="exact"/>
        <w:ind w:firstLine="640" w:firstLineChars="200"/>
        <w:jc w:val="both"/>
        <w:textAlignment w:val="center"/>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经过努力，到</w:t>
      </w:r>
      <w:r>
        <w:rPr>
          <w:rFonts w:ascii="仿宋_GB2312" w:hAnsi="仿宋_GB2312" w:eastAsia="仿宋_GB2312" w:cs="仿宋_GB2312"/>
          <w:b w:val="0"/>
          <w:i w:val="0"/>
          <w:caps w:val="0"/>
          <w:spacing w:val="0"/>
          <w:w w:val="100"/>
          <w:kern w:val="0"/>
          <w:sz w:val="32"/>
          <w:szCs w:val="32"/>
        </w:rPr>
        <w:t>2035</w:t>
      </w:r>
      <w:r>
        <w:rPr>
          <w:rFonts w:hint="eastAsia" w:ascii="仿宋_GB2312" w:hAnsi="仿宋_GB2312" w:eastAsia="仿宋_GB2312" w:cs="仿宋_GB2312"/>
          <w:b w:val="0"/>
          <w:i w:val="0"/>
          <w:caps w:val="0"/>
          <w:spacing w:val="0"/>
          <w:w w:val="100"/>
          <w:kern w:val="0"/>
          <w:sz w:val="32"/>
          <w:szCs w:val="32"/>
        </w:rPr>
        <w:t>年，全县经济社会进一步发展，基本实现现代化，经济总量和城乡居民收入迈上新的台阶，科学技术得到广泛应用；基本实现新型工业化、信息化、城镇化、农业现代化；基本实现治理体系和治理能力现代化，人民的平等权力得到充分保障；基本建成法治政府、法治社会；文化、教育、人才、体育、健康及社会文明程度达到新高度；文化软实力明显增强，形成绿色生产生活方式，生态环境根本好转，建成“东方小瑞士、花儿积石山”，建成文化旅游强县；人均国内生产总值达到国家平均水平，基本公共服务实现均等化，城乡差距进一步缩小；平安积石建设达到更高水平；人民生活更加</w:t>
      </w:r>
      <w:r>
        <w:rPr>
          <w:rFonts w:hint="eastAsia" w:ascii="仿宋_GB2312" w:hAnsi="仿宋_GB2312" w:eastAsia="仿宋_GB2312" w:cs="仿宋_GB2312"/>
          <w:b w:val="0"/>
          <w:i w:val="0"/>
          <w:caps w:val="0"/>
          <w:spacing w:val="0"/>
          <w:w w:val="100"/>
          <w:kern w:val="0"/>
          <w:sz w:val="32"/>
          <w:szCs w:val="32"/>
          <w:lang w:eastAsia="zh-CN"/>
        </w:rPr>
        <w:t>美好</w:t>
      </w:r>
      <w:r>
        <w:rPr>
          <w:rFonts w:hint="eastAsia" w:ascii="仿宋_GB2312" w:hAnsi="仿宋_GB2312" w:eastAsia="仿宋_GB2312" w:cs="仿宋_GB2312"/>
          <w:b w:val="0"/>
          <w:i w:val="0"/>
          <w:caps w:val="0"/>
          <w:spacing w:val="0"/>
          <w:w w:val="100"/>
          <w:kern w:val="0"/>
          <w:sz w:val="32"/>
          <w:szCs w:val="32"/>
        </w:rPr>
        <w:t>，人的全面发展、全体人民共同富裕取得更为明显的实质性进展。</w:t>
      </w:r>
    </w:p>
    <w:p>
      <w:pPr>
        <w:snapToGrid/>
        <w:spacing w:before="0" w:beforeAutospacing="0" w:after="0" w:afterAutospacing="0" w:line="240" w:lineRule="auto"/>
        <w:jc w:val="both"/>
        <w:textAlignment w:val="baseline"/>
        <w:rPr>
          <w:b w:val="0"/>
          <w:i w:val="0"/>
          <w:caps w:val="0"/>
          <w:spacing w:val="0"/>
          <w:w w:val="100"/>
          <w:sz w:val="20"/>
        </w:rPr>
      </w:pPr>
    </w:p>
    <w:p>
      <w:pPr>
        <w:pStyle w:val="5"/>
        <w:keepLines w:val="0"/>
        <w:snapToGrid/>
        <w:spacing w:before="156" w:beforeAutospacing="0" w:after="156" w:afterAutospacing="0" w:line="360" w:lineRule="auto"/>
        <w:ind w:hangingChars="400"/>
        <w:jc w:val="center"/>
        <w:textAlignment w:val="baseline"/>
        <w:rPr>
          <w:rFonts w:ascii="黑体" w:cs="黑体"/>
          <w:b w:val="0"/>
          <w:i w:val="0"/>
          <w:caps w:val="0"/>
          <w:spacing w:val="0"/>
          <w:w w:val="100"/>
          <w:kern w:val="0"/>
          <w:sz w:val="32"/>
          <w:szCs w:val="32"/>
        </w:rPr>
      </w:pPr>
      <w:bookmarkStart w:id="28" w:name="_Toc11513"/>
      <w:bookmarkStart w:id="29" w:name="_Toc25608"/>
      <w:bookmarkStart w:id="30" w:name="_Toc20982"/>
      <w:bookmarkStart w:id="31" w:name="_Toc30981"/>
      <w:bookmarkStart w:id="32" w:name="_Toc18126"/>
      <w:r>
        <w:rPr>
          <w:rFonts w:hint="eastAsia" w:ascii="黑体" w:hAnsi="黑体" w:cs="黑体"/>
          <w:b w:val="0"/>
          <w:i w:val="0"/>
          <w:caps w:val="0"/>
          <w:spacing w:val="0"/>
          <w:w w:val="100"/>
          <w:kern w:val="0"/>
          <w:sz w:val="32"/>
          <w:szCs w:val="32"/>
        </w:rPr>
        <w:t>第二章</w:t>
      </w:r>
      <w:r>
        <w:rPr>
          <w:rFonts w:ascii="黑体" w:hAnsi="黑体" w:cs="黑体"/>
          <w:b w:val="0"/>
          <w:i w:val="0"/>
          <w:caps w:val="0"/>
          <w:spacing w:val="0"/>
          <w:w w:val="100"/>
          <w:kern w:val="0"/>
          <w:sz w:val="32"/>
          <w:szCs w:val="32"/>
        </w:rPr>
        <w:t xml:space="preserve"> </w:t>
      </w:r>
      <w:bookmarkEnd w:id="22"/>
      <w:r>
        <w:rPr>
          <w:rFonts w:hint="eastAsia" w:ascii="黑体" w:hAnsi="黑体" w:cs="黑体"/>
          <w:b w:val="0"/>
          <w:i w:val="0"/>
          <w:caps w:val="0"/>
          <w:spacing w:val="0"/>
          <w:w w:val="100"/>
          <w:kern w:val="0"/>
          <w:sz w:val="32"/>
          <w:szCs w:val="32"/>
        </w:rPr>
        <w:t>开启全面建设社会主义现代化</w:t>
      </w:r>
      <w:bookmarkEnd w:id="28"/>
      <w:bookmarkEnd w:id="29"/>
      <w:bookmarkEnd w:id="30"/>
      <w:bookmarkEnd w:id="31"/>
      <w:bookmarkEnd w:id="32"/>
      <w:bookmarkStart w:id="33" w:name="_Toc32756"/>
      <w:bookmarkStart w:id="34" w:name="_Toc23910"/>
      <w:bookmarkStart w:id="35" w:name="_Toc27951"/>
      <w:bookmarkStart w:id="36" w:name="_Toc9545"/>
      <w:bookmarkStart w:id="37" w:name="_Toc1841"/>
      <w:r>
        <w:rPr>
          <w:rFonts w:hint="eastAsia" w:ascii="黑体" w:hAnsi="黑体" w:cs="黑体"/>
          <w:b w:val="0"/>
          <w:i w:val="0"/>
          <w:caps w:val="0"/>
          <w:spacing w:val="0"/>
          <w:w w:val="100"/>
          <w:kern w:val="0"/>
          <w:sz w:val="32"/>
          <w:szCs w:val="32"/>
        </w:rPr>
        <w:t>积石山新征程</w:t>
      </w:r>
      <w:bookmarkEnd w:id="33"/>
      <w:bookmarkEnd w:id="34"/>
      <w:bookmarkEnd w:id="35"/>
      <w:bookmarkEnd w:id="36"/>
      <w:bookmarkEnd w:id="37"/>
      <w:bookmarkStart w:id="38" w:name="_Toc445366212"/>
      <w:bookmarkStart w:id="39" w:name="_Toc16067"/>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40" w:name="_Toc2783"/>
      <w:bookmarkStart w:id="41" w:name="_Toc24596"/>
      <w:bookmarkStart w:id="42" w:name="_Toc31363"/>
      <w:bookmarkStart w:id="43" w:name="_Toc3708"/>
      <w:bookmarkStart w:id="44" w:name="_Toc29494"/>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“十四五”时期经济社会发展</w:t>
      </w:r>
      <w:bookmarkEnd w:id="38"/>
      <w:r>
        <w:rPr>
          <w:rFonts w:hint="eastAsia" w:ascii="楷体" w:hAnsi="楷体" w:cs="楷体"/>
          <w:b/>
          <w:bCs/>
          <w:i w:val="0"/>
          <w:caps w:val="0"/>
          <w:spacing w:val="0"/>
          <w:w w:val="100"/>
          <w:kern w:val="0"/>
          <w:sz w:val="32"/>
          <w:szCs w:val="32"/>
        </w:rPr>
        <w:t>指导思想</w:t>
      </w:r>
      <w:bookmarkEnd w:id="39"/>
      <w:bookmarkEnd w:id="40"/>
      <w:bookmarkEnd w:id="41"/>
      <w:bookmarkEnd w:id="42"/>
      <w:bookmarkEnd w:id="43"/>
      <w:bookmarkEnd w:id="44"/>
    </w:p>
    <w:p>
      <w:pPr>
        <w:snapToGrid/>
        <w:spacing w:before="0" w:beforeAutospacing="0" w:after="0" w:afterAutospacing="0" w:line="600" w:lineRule="exact"/>
        <w:ind w:firstLine="640" w:firstLineChars="200"/>
        <w:jc w:val="both"/>
        <w:textAlignment w:val="baseline"/>
        <w:rPr>
          <w:rStyle w:val="35"/>
          <w:rFonts w:ascii="仿宋" w:hAnsi="仿宋" w:eastAsia="仿宋" w:cs="仿宋"/>
          <w:b w:val="0"/>
          <w:i w:val="0"/>
          <w:caps w:val="0"/>
          <w:spacing w:val="0"/>
          <w:w w:val="100"/>
          <w:kern w:val="0"/>
          <w:sz w:val="32"/>
          <w:szCs w:val="32"/>
          <w:lang w:val="en-US" w:eastAsia="zh-CN"/>
        </w:rPr>
      </w:pPr>
      <w:r>
        <w:rPr>
          <w:rFonts w:hint="eastAsia" w:ascii="仿宋_GB2312" w:hAnsi="仿宋_GB2312" w:eastAsia="仿宋_GB2312" w:cs="仿宋_GB2312"/>
          <w:b w:val="0"/>
          <w:i w:val="0"/>
          <w:caps w:val="0"/>
          <w:spacing w:val="0"/>
          <w:w w:val="100"/>
          <w:sz w:val="32"/>
          <w:szCs w:val="32"/>
        </w:rPr>
        <w:t>高举中国特色社会主义伟大旗帜，深入贯彻党的十九大和十九届二中、三中、四中、五中全会精神，坚持以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巩固脱贫攻坚成果，全面实施乡村振兴战略，</w:t>
      </w:r>
      <w:r>
        <w:rPr>
          <w:rStyle w:val="35"/>
          <w:rFonts w:hint="eastAsia" w:ascii="仿宋" w:hAnsi="仿宋" w:eastAsia="仿宋" w:cs="仿宋"/>
          <w:b w:val="0"/>
          <w:i w:val="0"/>
          <w:caps w:val="0"/>
          <w:spacing w:val="0"/>
          <w:w w:val="100"/>
          <w:kern w:val="0"/>
          <w:sz w:val="32"/>
          <w:szCs w:val="32"/>
        </w:rPr>
        <w:t>深度融入“一带一路”和“兰西城市群”建设，以黄河流域生态保护和高质量发展为契机，坚持生态立县、文旅活县、教育强县、产业富县，突出</w:t>
      </w:r>
      <w:r>
        <w:rPr>
          <w:rFonts w:hint="eastAsia" w:ascii="仿宋" w:hAnsi="仿宋" w:eastAsia="仿宋" w:cs="仿宋"/>
          <w:b w:val="0"/>
          <w:i w:val="0"/>
          <w:caps w:val="0"/>
          <w:spacing w:val="0"/>
          <w:w w:val="100"/>
          <w:kern w:val="0"/>
          <w:sz w:val="32"/>
          <w:szCs w:val="32"/>
        </w:rPr>
        <w:t>项目拉动、产业培育、城乡融合、生态保护、区域联动、创新驱动，着力改善民生，加强社会治理，美化生活环境，补短板、强弱项</w:t>
      </w:r>
      <w:r>
        <w:rPr>
          <w:rStyle w:val="35"/>
          <w:rFonts w:hint="eastAsia" w:ascii="楷体" w:hAnsi="楷体" w:eastAsia="楷体" w:cs="楷体"/>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rPr>
        <w:t>推进治理体系和治理能力现代化，实现经济快速发展、社会安定和谐、人民生活幸福，</w:t>
      </w:r>
      <w:r>
        <w:rPr>
          <w:rStyle w:val="35"/>
          <w:rFonts w:hint="eastAsia" w:ascii="仿宋" w:hAnsi="仿宋" w:eastAsia="仿宋" w:cs="仿宋"/>
          <w:b w:val="0"/>
          <w:i w:val="0"/>
          <w:caps w:val="0"/>
          <w:spacing w:val="0"/>
          <w:w w:val="100"/>
          <w:kern w:val="0"/>
          <w:sz w:val="32"/>
          <w:szCs w:val="32"/>
        </w:rPr>
        <w:t>努力建设更加幸福美好的现代化新积石山。</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r>
        <w:rPr>
          <w:rFonts w:ascii="楷体" w:hAnsi="楷体" w:cs="楷体"/>
          <w:b/>
          <w:bCs/>
          <w:i w:val="0"/>
          <w:caps w:val="0"/>
          <w:spacing w:val="0"/>
          <w:w w:val="100"/>
          <w:kern w:val="0"/>
          <w:sz w:val="32"/>
          <w:szCs w:val="32"/>
        </w:rPr>
        <w:t xml:space="preserve">     </w:t>
      </w:r>
      <w:bookmarkStart w:id="45" w:name="_Toc29721"/>
      <w:bookmarkStart w:id="46" w:name="_Toc28792"/>
      <w:bookmarkStart w:id="47" w:name="_Toc25970"/>
      <w:bookmarkStart w:id="48" w:name="_Toc6254"/>
      <w:bookmarkStart w:id="49" w:name="_Toc1029"/>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“十四五”时期经济社会发展</w:t>
      </w:r>
      <w:bookmarkEnd w:id="45"/>
      <w:bookmarkEnd w:id="46"/>
      <w:bookmarkEnd w:id="47"/>
      <w:bookmarkEnd w:id="48"/>
      <w:bookmarkStart w:id="50" w:name="_Toc23849"/>
      <w:bookmarkStart w:id="51" w:name="_Toc16645"/>
      <w:bookmarkStart w:id="52" w:name="_Toc25947"/>
      <w:bookmarkStart w:id="53" w:name="_Toc21661"/>
      <w:r>
        <w:rPr>
          <w:rFonts w:hint="eastAsia" w:ascii="楷体" w:hAnsi="楷体" w:cs="楷体"/>
          <w:b/>
          <w:bCs/>
          <w:i w:val="0"/>
          <w:caps w:val="0"/>
          <w:spacing w:val="0"/>
          <w:w w:val="100"/>
          <w:kern w:val="0"/>
          <w:sz w:val="32"/>
          <w:szCs w:val="32"/>
        </w:rPr>
        <w:t>基本原则</w:t>
      </w:r>
      <w:bookmarkEnd w:id="49"/>
      <w:bookmarkEnd w:id="50"/>
      <w:bookmarkEnd w:id="51"/>
      <w:bookmarkEnd w:id="52"/>
      <w:bookmarkEnd w:id="53"/>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坚持党的全面领导。坚持和完善党领导经济社会发展的体制机制，坚决执行维护党中央权威和集中统一领导的各项制度，始终同以习近平同志为核心的党中央保持高度一到，不断提高贯彻落实党中央决策部署的能力和水平，为实现高质量发展提供根本保证。</w:t>
      </w:r>
      <w:r>
        <w:rPr>
          <w:rFonts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rPr>
        <w:t>　　</w:t>
      </w:r>
    </w:p>
    <w:p>
      <w:pPr>
        <w:snapToGrid/>
        <w:spacing w:before="0" w:beforeAutospacing="0" w:after="0" w:afterAutospacing="0" w:line="240" w:lineRule="auto"/>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坚持以人民为中心。始终坚持以人民为中心的发展思想，顺应人民对美好生活的向往，维护人民根本利益，激发全体人民积极性、主动性、创造性，促进社会公平，增进民生福祉，不断实现人民对美好生活的向往。</w:t>
      </w:r>
      <w:r>
        <w:rPr>
          <w:rFonts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rPr>
        <w:t>　　</w:t>
      </w:r>
    </w:p>
    <w:p>
      <w:pPr>
        <w:snapToGrid/>
        <w:spacing w:before="0" w:beforeAutospacing="0" w:after="0" w:afterAutospacing="0" w:line="240" w:lineRule="auto"/>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坚持新发展理念。把新发展理念贯穿发展全过程和各领域，构建新发展格局，切实转变发展方式，推动质量变革、效率变革、动力变革，实现更高质量、更有效率、更加公平、更可持续、更为安全的发展。</w:t>
      </w:r>
      <w:r>
        <w:rPr>
          <w:rFonts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rPr>
        <w:t>　　</w:t>
      </w:r>
    </w:p>
    <w:p>
      <w:pPr>
        <w:snapToGrid/>
        <w:spacing w:before="0" w:beforeAutospacing="0" w:after="0" w:afterAutospacing="0" w:line="240" w:lineRule="auto"/>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坚持深化改革开放。坚定不移推进改革开放，加强治理体系和治理能力现代化建设，破除制约高质量发展、高品质生活的体制机制障碍，强化有利于提高资源配置效率、有利于调动全社会积极性的重大改革开放举措，持续增强发展动力和活力。</w:t>
      </w:r>
      <w:r>
        <w:rPr>
          <w:rFonts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rPr>
        <w:t>　　</w:t>
      </w:r>
    </w:p>
    <w:p>
      <w:pPr>
        <w:snapToGrid/>
        <w:spacing w:before="0" w:beforeAutospacing="0" w:after="0" w:afterAutospacing="0" w:line="240" w:lineRule="auto"/>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坚持系统观念。加强前瞻性思考、全局性谋划、战略性布局、整体性推进，着力固根基、扬优势、补短板、强弱项，注重防范化解重大风险挑战，实现发展质量、结构、规模、速度、效益、安全相统一。</w:t>
      </w:r>
      <w:r>
        <w:rPr>
          <w:rFonts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rPr>
        <w:t>　　</w:t>
      </w:r>
    </w:p>
    <w:p>
      <w:pPr>
        <w:pStyle w:val="6"/>
        <w:snapToGrid/>
        <w:spacing w:before="0" w:beforeAutospacing="0" w:after="0" w:afterAutospacing="0" w:line="600" w:lineRule="exact"/>
        <w:ind w:firstLine="964" w:firstLineChars="300"/>
        <w:jc w:val="both"/>
        <w:textAlignment w:val="center"/>
        <w:rPr>
          <w:rFonts w:ascii="楷体" w:cs="楷体"/>
          <w:b/>
          <w:bCs/>
          <w:i w:val="0"/>
          <w:caps w:val="0"/>
          <w:spacing w:val="0"/>
          <w:w w:val="100"/>
          <w:kern w:val="0"/>
          <w:sz w:val="32"/>
          <w:szCs w:val="32"/>
        </w:rPr>
      </w:pPr>
      <w:bookmarkStart w:id="54" w:name="_Toc5020"/>
      <w:bookmarkStart w:id="55" w:name="_Toc19175"/>
      <w:bookmarkStart w:id="56" w:name="_Toc14125"/>
      <w:bookmarkStart w:id="57" w:name="_Toc28428"/>
      <w:bookmarkStart w:id="58" w:name="_Toc3250"/>
      <w:bookmarkStart w:id="59" w:name="_Toc6768"/>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“十四五”时期经济社会发展主要目标</w:t>
      </w:r>
      <w:bookmarkEnd w:id="54"/>
      <w:bookmarkEnd w:id="55"/>
      <w:bookmarkEnd w:id="56"/>
      <w:bookmarkEnd w:id="57"/>
      <w:bookmarkEnd w:id="58"/>
      <w:bookmarkEnd w:id="59"/>
    </w:p>
    <w:p>
      <w:pPr>
        <w:snapToGrid/>
        <w:spacing w:before="0" w:beforeAutospacing="0" w:after="0" w:afterAutospacing="0" w:line="600" w:lineRule="exact"/>
        <w:ind w:firstLine="640" w:firstLineChars="200"/>
        <w:jc w:val="both"/>
        <w:textAlignment w:val="center"/>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通过五年努力，全县经济更加发展、基础更加稳固、民主更加健全、科教更加进步、社会更加和谐、文化更加繁荣、生态更加优美、人民生活更加幸福，为</w:t>
      </w:r>
      <w:r>
        <w:rPr>
          <w:rFonts w:ascii="仿宋_GB2312" w:hAnsi="仿宋_GB2312" w:eastAsia="仿宋_GB2312" w:cs="仿宋_GB2312"/>
          <w:b w:val="0"/>
          <w:i w:val="0"/>
          <w:caps w:val="0"/>
          <w:spacing w:val="0"/>
          <w:w w:val="100"/>
          <w:kern w:val="0"/>
          <w:sz w:val="32"/>
          <w:szCs w:val="32"/>
        </w:rPr>
        <w:t>2035</w:t>
      </w:r>
      <w:r>
        <w:rPr>
          <w:rFonts w:hint="eastAsia" w:ascii="仿宋_GB2312" w:hAnsi="仿宋_GB2312" w:eastAsia="仿宋_GB2312" w:cs="仿宋_GB2312"/>
          <w:b w:val="0"/>
          <w:i w:val="0"/>
          <w:caps w:val="0"/>
          <w:spacing w:val="0"/>
          <w:w w:val="100"/>
          <w:kern w:val="0"/>
          <w:sz w:val="32"/>
          <w:szCs w:val="32"/>
        </w:rPr>
        <w:t>年基本实现社会主义现代化，基本公共服务、形成生态大保护、对外大开放、经济高质量发展、积石山特色突出的新格局奠定坚实的基础。</w:t>
      </w:r>
    </w:p>
    <w:p>
      <w:pPr>
        <w:snapToGrid/>
        <w:spacing w:before="0" w:beforeAutospacing="0" w:after="0" w:afterAutospacing="0" w:line="600" w:lineRule="exact"/>
        <w:ind w:firstLine="643" w:firstLineChars="200"/>
        <w:jc w:val="both"/>
        <w:textAlignment w:val="center"/>
        <w:rPr>
          <w:rFonts w:ascii="仿宋_GB2312" w:hAnsi="仿宋_GB2312" w:eastAsia="仿宋_GB2312" w:cs="仿宋_GB2312"/>
          <w:b w:val="0"/>
          <w:i w:val="0"/>
          <w:caps w:val="0"/>
          <w:spacing w:val="0"/>
          <w:w w:val="100"/>
          <w:kern w:val="0"/>
          <w:sz w:val="32"/>
          <w:szCs w:val="32"/>
        </w:rPr>
      </w:pPr>
      <w:r>
        <w:rPr>
          <w:rFonts w:ascii="仿宋_GB2312" w:eastAsia="仿宋_GB2312"/>
          <w:b/>
          <w:i w:val="0"/>
          <w:caps w:val="0"/>
          <w:spacing w:val="0"/>
          <w:w w:val="100"/>
          <w:kern w:val="0"/>
          <w:sz w:val="32"/>
          <w:szCs w:val="32"/>
        </w:rPr>
        <w:t>——</w:t>
      </w:r>
      <w:r>
        <w:rPr>
          <w:rFonts w:hint="eastAsia" w:ascii="仿宋_GB2312" w:eastAsia="仿宋_GB2312"/>
          <w:b/>
          <w:i w:val="0"/>
          <w:caps w:val="0"/>
          <w:spacing w:val="0"/>
          <w:w w:val="100"/>
          <w:kern w:val="0"/>
          <w:sz w:val="32"/>
          <w:szCs w:val="32"/>
        </w:rPr>
        <w:t>经济总量目标。</w:t>
      </w:r>
      <w:r>
        <w:rPr>
          <w:rFonts w:hint="eastAsia" w:ascii="仿宋_GB2312" w:hAnsi="仿宋_GB2312" w:eastAsia="仿宋_GB2312" w:cs="仿宋_GB2312"/>
          <w:b w:val="0"/>
          <w:i w:val="0"/>
          <w:caps w:val="0"/>
          <w:spacing w:val="0"/>
          <w:w w:val="100"/>
          <w:kern w:val="0"/>
          <w:sz w:val="32"/>
          <w:szCs w:val="32"/>
        </w:rPr>
        <w:t>全县生产总值年均增长</w:t>
      </w:r>
      <w:r>
        <w:rPr>
          <w:rFonts w:ascii="仿宋_GB2312" w:hAnsi="仿宋_GB2312" w:eastAsia="仿宋_GB2312" w:cs="仿宋_GB2312"/>
          <w:b w:val="0"/>
          <w:i w:val="0"/>
          <w:caps w:val="0"/>
          <w:spacing w:val="0"/>
          <w:w w:val="100"/>
          <w:kern w:val="0"/>
          <w:sz w:val="32"/>
          <w:szCs w:val="32"/>
        </w:rPr>
        <w:t>7%</w:t>
      </w:r>
      <w:r>
        <w:rPr>
          <w:rFonts w:hint="eastAsia" w:ascii="仿宋_GB2312" w:hAnsi="仿宋_GB2312" w:eastAsia="仿宋_GB2312" w:cs="仿宋_GB2312"/>
          <w:b w:val="0"/>
          <w:i w:val="0"/>
          <w:caps w:val="0"/>
          <w:spacing w:val="0"/>
          <w:w w:val="100"/>
          <w:kern w:val="0"/>
          <w:sz w:val="32"/>
          <w:szCs w:val="32"/>
        </w:rPr>
        <w:t>以上；固定资产投资年均增长</w:t>
      </w:r>
      <w:r>
        <w:rPr>
          <w:rFonts w:ascii="仿宋_GB2312" w:hAnsi="仿宋_GB2312" w:eastAsia="仿宋_GB2312" w:cs="仿宋_GB2312"/>
          <w:b w:val="0"/>
          <w:i w:val="0"/>
          <w:caps w:val="0"/>
          <w:spacing w:val="0"/>
          <w:w w:val="100"/>
          <w:kern w:val="0"/>
          <w:sz w:val="32"/>
          <w:szCs w:val="32"/>
        </w:rPr>
        <w:t>11%</w:t>
      </w:r>
      <w:r>
        <w:rPr>
          <w:rFonts w:hint="eastAsia" w:ascii="仿宋_GB2312" w:hAnsi="仿宋_GB2312" w:eastAsia="仿宋_GB2312" w:cs="仿宋_GB2312"/>
          <w:b w:val="0"/>
          <w:i w:val="0"/>
          <w:caps w:val="0"/>
          <w:spacing w:val="0"/>
          <w:w w:val="100"/>
          <w:kern w:val="0"/>
          <w:sz w:val="32"/>
          <w:szCs w:val="32"/>
        </w:rPr>
        <w:t>以上；社会消费品零售总额年均增长</w:t>
      </w:r>
      <w:r>
        <w:rPr>
          <w:rFonts w:ascii="仿宋_GB2312" w:hAnsi="仿宋_GB2312" w:eastAsia="仿宋_GB2312" w:cs="仿宋_GB2312"/>
          <w:b w:val="0"/>
          <w:i w:val="0"/>
          <w:caps w:val="0"/>
          <w:spacing w:val="0"/>
          <w:w w:val="100"/>
          <w:kern w:val="0"/>
          <w:sz w:val="32"/>
          <w:szCs w:val="32"/>
        </w:rPr>
        <w:t>8%</w:t>
      </w:r>
      <w:r>
        <w:rPr>
          <w:rFonts w:hint="eastAsia" w:ascii="仿宋_GB2312" w:hAnsi="仿宋_GB2312" w:eastAsia="仿宋_GB2312" w:cs="仿宋_GB2312"/>
          <w:b w:val="0"/>
          <w:i w:val="0"/>
          <w:caps w:val="0"/>
          <w:spacing w:val="0"/>
          <w:w w:val="100"/>
          <w:kern w:val="0"/>
          <w:sz w:val="32"/>
          <w:szCs w:val="32"/>
        </w:rPr>
        <w:t>左右；城镇居民人均可支配收入年均增长</w:t>
      </w:r>
      <w:r>
        <w:rPr>
          <w:rFonts w:ascii="仿宋_GB2312" w:hAnsi="仿宋_GB2312" w:eastAsia="仿宋_GB2312" w:cs="仿宋_GB2312"/>
          <w:b w:val="0"/>
          <w:i w:val="0"/>
          <w:caps w:val="0"/>
          <w:spacing w:val="0"/>
          <w:w w:val="100"/>
          <w:kern w:val="0"/>
          <w:sz w:val="32"/>
          <w:szCs w:val="32"/>
        </w:rPr>
        <w:t>8%</w:t>
      </w:r>
      <w:r>
        <w:rPr>
          <w:rFonts w:hint="eastAsia" w:ascii="仿宋_GB2312" w:hAnsi="仿宋_GB2312" w:eastAsia="仿宋_GB2312" w:cs="仿宋_GB2312"/>
          <w:b w:val="0"/>
          <w:i w:val="0"/>
          <w:caps w:val="0"/>
          <w:spacing w:val="0"/>
          <w:w w:val="100"/>
          <w:kern w:val="0"/>
          <w:sz w:val="32"/>
          <w:szCs w:val="32"/>
        </w:rPr>
        <w:t>左右；农村居民人均可支配收入年均增长</w:t>
      </w:r>
      <w:r>
        <w:rPr>
          <w:rFonts w:ascii="仿宋_GB2312" w:hAnsi="仿宋_GB2312" w:eastAsia="仿宋_GB2312" w:cs="仿宋_GB2312"/>
          <w:b w:val="0"/>
          <w:i w:val="0"/>
          <w:caps w:val="0"/>
          <w:spacing w:val="0"/>
          <w:w w:val="100"/>
          <w:kern w:val="0"/>
          <w:sz w:val="32"/>
          <w:szCs w:val="32"/>
        </w:rPr>
        <w:t>9%</w:t>
      </w:r>
      <w:r>
        <w:rPr>
          <w:rFonts w:hint="eastAsia" w:ascii="仿宋_GB2312" w:hAnsi="仿宋_GB2312" w:eastAsia="仿宋_GB2312" w:cs="仿宋_GB2312"/>
          <w:b w:val="0"/>
          <w:i w:val="0"/>
          <w:caps w:val="0"/>
          <w:spacing w:val="0"/>
          <w:w w:val="100"/>
          <w:kern w:val="0"/>
          <w:sz w:val="32"/>
          <w:szCs w:val="32"/>
        </w:rPr>
        <w:t>左右；一般公共预算收入年均增长</w:t>
      </w:r>
      <w:r>
        <w:rPr>
          <w:rFonts w:ascii="仿宋_GB2312" w:hAnsi="仿宋_GB2312" w:eastAsia="仿宋_GB2312" w:cs="仿宋_GB2312"/>
          <w:b w:val="0"/>
          <w:i w:val="0"/>
          <w:caps w:val="0"/>
          <w:spacing w:val="0"/>
          <w:w w:val="100"/>
          <w:kern w:val="0"/>
          <w:sz w:val="32"/>
          <w:szCs w:val="32"/>
        </w:rPr>
        <w:t>8%</w:t>
      </w:r>
      <w:r>
        <w:rPr>
          <w:rFonts w:hint="eastAsia" w:ascii="仿宋_GB2312" w:hAnsi="仿宋_GB2312" w:eastAsia="仿宋_GB2312" w:cs="仿宋_GB2312"/>
          <w:b w:val="0"/>
          <w:i w:val="0"/>
          <w:caps w:val="0"/>
          <w:spacing w:val="0"/>
          <w:w w:val="100"/>
          <w:kern w:val="0"/>
          <w:sz w:val="32"/>
          <w:szCs w:val="32"/>
        </w:rPr>
        <w:t>左右；城镇化率达到</w:t>
      </w:r>
      <w:r>
        <w:rPr>
          <w:rFonts w:ascii="仿宋_GB2312" w:hAnsi="仿宋_GB2312" w:eastAsia="仿宋_GB2312" w:cs="仿宋_GB2312"/>
          <w:b w:val="0"/>
          <w:i w:val="0"/>
          <w:caps w:val="0"/>
          <w:spacing w:val="0"/>
          <w:w w:val="100"/>
          <w:kern w:val="0"/>
          <w:sz w:val="32"/>
          <w:szCs w:val="32"/>
        </w:rPr>
        <w:t>40%</w:t>
      </w:r>
      <w:r>
        <w:rPr>
          <w:rFonts w:hint="eastAsia" w:ascii="仿宋_GB2312" w:hAnsi="仿宋_GB2312" w:eastAsia="仿宋_GB2312" w:cs="仿宋_GB2312"/>
          <w:b w:val="0"/>
          <w:i w:val="0"/>
          <w:caps w:val="0"/>
          <w:spacing w:val="0"/>
          <w:w w:val="100"/>
          <w:kern w:val="0"/>
          <w:sz w:val="32"/>
          <w:szCs w:val="32"/>
        </w:rPr>
        <w:t>左右。</w:t>
      </w:r>
    </w:p>
    <w:p>
      <w:pPr>
        <w:snapToGrid w:val="0"/>
        <w:spacing w:before="0" w:beforeAutospacing="0" w:after="0" w:afterAutospacing="0" w:line="600" w:lineRule="exact"/>
        <w:ind w:firstLine="643" w:firstLineChars="200"/>
        <w:jc w:val="both"/>
        <w:textAlignment w:val="baseline"/>
        <w:rPr>
          <w:rFonts w:ascii="仿宋" w:hAnsi="仿宋" w:eastAsia="仿宋" w:cs="仿宋_GB2312"/>
          <w:b w:val="0"/>
          <w:i w:val="0"/>
          <w:caps w:val="0"/>
          <w:spacing w:val="0"/>
          <w:w w:val="100"/>
          <w:kern w:val="0"/>
          <w:sz w:val="32"/>
          <w:szCs w:val="32"/>
        </w:rPr>
      </w:pPr>
      <w:r>
        <w:rPr>
          <w:rFonts w:ascii="仿宋_GB2312" w:eastAsia="仿宋_GB2312"/>
          <w:b/>
          <w:i w:val="0"/>
          <w:caps w:val="0"/>
          <w:spacing w:val="0"/>
          <w:w w:val="100"/>
          <w:kern w:val="0"/>
          <w:sz w:val="32"/>
          <w:szCs w:val="32"/>
        </w:rPr>
        <w:t>——</w:t>
      </w:r>
      <w:r>
        <w:rPr>
          <w:rFonts w:hint="eastAsia" w:ascii="仿宋_GB2312" w:eastAsia="仿宋_GB2312"/>
          <w:b/>
          <w:i w:val="0"/>
          <w:caps w:val="0"/>
          <w:spacing w:val="0"/>
          <w:w w:val="100"/>
          <w:kern w:val="0"/>
          <w:sz w:val="32"/>
          <w:szCs w:val="32"/>
        </w:rPr>
        <w:t>人民生活水平目标。</w:t>
      </w:r>
      <w:r>
        <w:rPr>
          <w:rFonts w:hint="eastAsia" w:ascii="仿宋" w:hAnsi="仿宋" w:eastAsia="仿宋" w:cs="仿宋_GB2312"/>
          <w:b w:val="0"/>
          <w:i w:val="0"/>
          <w:caps w:val="0"/>
          <w:spacing w:val="0"/>
          <w:w w:val="100"/>
          <w:kern w:val="0"/>
          <w:sz w:val="32"/>
          <w:szCs w:val="32"/>
        </w:rPr>
        <w:t>就业、教育、医疗、文化、社保、住房、养老等公共服务体系更加健全，基本公共服务均等化水平稳步提高，收入差距不断缩小，中等收入人口比重稳步上升，人民群众幸福感、获得感和安全感明显提升。</w:t>
      </w:r>
      <w:r>
        <w:rPr>
          <w:rFonts w:hint="eastAsia" w:ascii="仿宋" w:hAnsi="仿宋" w:eastAsia="仿宋" w:cs="仿宋_GB2312"/>
          <w:b w:val="0"/>
          <w:i w:val="0"/>
          <w:caps w:val="0"/>
          <w:color w:val="000000"/>
          <w:spacing w:val="0"/>
          <w:w w:val="100"/>
          <w:kern w:val="0"/>
          <w:sz w:val="32"/>
          <w:szCs w:val="32"/>
        </w:rPr>
        <w:t>劳动年龄人口受教育年限提高到</w:t>
      </w:r>
      <w:r>
        <w:rPr>
          <w:rFonts w:ascii="仿宋" w:hAnsi="仿宋" w:eastAsia="仿宋" w:cs="仿宋_GB2312"/>
          <w:b w:val="0"/>
          <w:i w:val="0"/>
          <w:caps w:val="0"/>
          <w:color w:val="000000"/>
          <w:spacing w:val="0"/>
          <w:w w:val="100"/>
          <w:kern w:val="0"/>
          <w:sz w:val="32"/>
          <w:szCs w:val="32"/>
        </w:rPr>
        <w:t>10</w:t>
      </w:r>
      <w:r>
        <w:rPr>
          <w:rFonts w:hint="eastAsia" w:ascii="仿宋" w:hAnsi="仿宋" w:eastAsia="仿宋" w:cs="仿宋_GB2312"/>
          <w:b w:val="0"/>
          <w:i w:val="0"/>
          <w:caps w:val="0"/>
          <w:color w:val="000000"/>
          <w:spacing w:val="0"/>
          <w:w w:val="100"/>
          <w:kern w:val="0"/>
          <w:sz w:val="32"/>
          <w:szCs w:val="32"/>
        </w:rPr>
        <w:t>年以上，九年义务教育巩固率达到</w:t>
      </w:r>
      <w:r>
        <w:rPr>
          <w:rFonts w:ascii="仿宋" w:hAnsi="仿宋" w:eastAsia="仿宋" w:cs="仿宋_GB2312"/>
          <w:b w:val="0"/>
          <w:i w:val="0"/>
          <w:caps w:val="0"/>
          <w:color w:val="000000"/>
          <w:spacing w:val="0"/>
          <w:w w:val="100"/>
          <w:kern w:val="0"/>
          <w:sz w:val="32"/>
          <w:szCs w:val="32"/>
        </w:rPr>
        <w:t>98%</w:t>
      </w:r>
      <w:r>
        <w:rPr>
          <w:rFonts w:hint="eastAsia" w:ascii="仿宋" w:hAnsi="仿宋" w:eastAsia="仿宋" w:cs="仿宋_GB2312"/>
          <w:b w:val="0"/>
          <w:i w:val="0"/>
          <w:caps w:val="0"/>
          <w:color w:val="000000"/>
          <w:spacing w:val="0"/>
          <w:w w:val="100"/>
          <w:kern w:val="0"/>
          <w:sz w:val="32"/>
          <w:szCs w:val="32"/>
        </w:rPr>
        <w:t>以上。</w:t>
      </w:r>
      <w:r>
        <w:rPr>
          <w:rFonts w:hint="eastAsia" w:ascii="仿宋" w:hAnsi="仿宋" w:eastAsia="仿宋" w:cs="仿宋_GB2312"/>
          <w:b w:val="0"/>
          <w:i w:val="0"/>
          <w:caps w:val="0"/>
          <w:spacing w:val="0"/>
          <w:w w:val="100"/>
          <w:kern w:val="0"/>
          <w:sz w:val="32"/>
          <w:szCs w:val="32"/>
        </w:rPr>
        <w:t>医疗保险实现全覆盖，城乡居民基本养老保险参保率达到</w:t>
      </w:r>
      <w:r>
        <w:rPr>
          <w:rFonts w:ascii="仿宋" w:hAnsi="仿宋" w:eastAsia="仿宋" w:cs="仿宋_GB2312"/>
          <w:b w:val="0"/>
          <w:i w:val="0"/>
          <w:caps w:val="0"/>
          <w:spacing w:val="0"/>
          <w:w w:val="100"/>
          <w:kern w:val="0"/>
          <w:sz w:val="32"/>
          <w:szCs w:val="32"/>
        </w:rPr>
        <w:t>98%</w:t>
      </w:r>
      <w:r>
        <w:rPr>
          <w:rFonts w:hint="eastAsia" w:ascii="仿宋" w:hAnsi="仿宋" w:eastAsia="仿宋" w:cs="仿宋_GB2312"/>
          <w:b w:val="0"/>
          <w:i w:val="0"/>
          <w:caps w:val="0"/>
          <w:spacing w:val="0"/>
          <w:w w:val="100"/>
          <w:kern w:val="0"/>
          <w:sz w:val="32"/>
          <w:szCs w:val="32"/>
        </w:rPr>
        <w:t>，</w:t>
      </w:r>
      <w:r>
        <w:rPr>
          <w:rFonts w:hint="eastAsia" w:ascii="仿宋" w:hAnsi="仿宋" w:eastAsia="仿宋" w:cs="仿宋_GB2312"/>
          <w:b w:val="0"/>
          <w:i w:val="0"/>
          <w:caps w:val="0"/>
          <w:color w:val="000000"/>
          <w:spacing w:val="0"/>
          <w:w w:val="100"/>
          <w:kern w:val="0"/>
          <w:sz w:val="32"/>
          <w:szCs w:val="32"/>
        </w:rPr>
        <w:t>城镇调查失业率控制在</w:t>
      </w:r>
      <w:r>
        <w:rPr>
          <w:rFonts w:ascii="仿宋" w:hAnsi="仿宋" w:eastAsia="仿宋" w:cs="仿宋_GB2312"/>
          <w:b w:val="0"/>
          <w:i w:val="0"/>
          <w:caps w:val="0"/>
          <w:color w:val="000000"/>
          <w:spacing w:val="0"/>
          <w:w w:val="100"/>
          <w:kern w:val="0"/>
          <w:sz w:val="32"/>
          <w:szCs w:val="32"/>
        </w:rPr>
        <w:t>4%</w:t>
      </w:r>
      <w:r>
        <w:rPr>
          <w:rFonts w:hint="eastAsia" w:ascii="仿宋" w:hAnsi="仿宋" w:eastAsia="仿宋" w:cs="仿宋_GB2312"/>
          <w:b w:val="0"/>
          <w:i w:val="0"/>
          <w:caps w:val="0"/>
          <w:color w:val="000000"/>
          <w:spacing w:val="0"/>
          <w:w w:val="100"/>
          <w:kern w:val="0"/>
          <w:sz w:val="32"/>
          <w:szCs w:val="32"/>
        </w:rPr>
        <w:t>以内，城镇新增就业每年</w:t>
      </w:r>
      <w:r>
        <w:rPr>
          <w:rFonts w:ascii="仿宋" w:hAnsi="仿宋" w:eastAsia="仿宋" w:cs="仿宋_GB2312"/>
          <w:b w:val="0"/>
          <w:i w:val="0"/>
          <w:caps w:val="0"/>
          <w:color w:val="000000"/>
          <w:spacing w:val="0"/>
          <w:w w:val="100"/>
          <w:kern w:val="0"/>
          <w:sz w:val="32"/>
          <w:szCs w:val="32"/>
        </w:rPr>
        <w:t>3000</w:t>
      </w:r>
      <w:r>
        <w:rPr>
          <w:rFonts w:hint="eastAsia" w:ascii="仿宋" w:hAnsi="仿宋" w:eastAsia="仿宋" w:cs="仿宋_GB2312"/>
          <w:b w:val="0"/>
          <w:i w:val="0"/>
          <w:caps w:val="0"/>
          <w:color w:val="000000"/>
          <w:spacing w:val="0"/>
          <w:w w:val="100"/>
          <w:kern w:val="0"/>
          <w:sz w:val="32"/>
          <w:szCs w:val="32"/>
        </w:rPr>
        <w:t>人。城乡居民住房质量明显提升，有线电视覆盖率、自来水普及率、洁净能源使用率均达到</w:t>
      </w:r>
      <w:r>
        <w:rPr>
          <w:rFonts w:ascii="仿宋" w:hAnsi="仿宋" w:eastAsia="仿宋" w:cs="仿宋_GB2312"/>
          <w:b w:val="0"/>
          <w:i w:val="0"/>
          <w:caps w:val="0"/>
          <w:color w:val="000000"/>
          <w:spacing w:val="0"/>
          <w:w w:val="100"/>
          <w:kern w:val="0"/>
          <w:sz w:val="32"/>
          <w:szCs w:val="32"/>
        </w:rPr>
        <w:t>100%</w:t>
      </w:r>
      <w:r>
        <w:rPr>
          <w:rFonts w:hint="eastAsia" w:ascii="仿宋" w:hAnsi="仿宋" w:eastAsia="仿宋" w:cs="仿宋_GB2312"/>
          <w:b w:val="0"/>
          <w:i w:val="0"/>
          <w:caps w:val="0"/>
          <w:color w:val="000000"/>
          <w:spacing w:val="0"/>
          <w:w w:val="100"/>
          <w:kern w:val="0"/>
          <w:sz w:val="32"/>
          <w:szCs w:val="32"/>
        </w:rPr>
        <w:t>以</w:t>
      </w:r>
      <w:r>
        <w:rPr>
          <w:rFonts w:hint="eastAsia" w:ascii="仿宋" w:hAnsi="仿宋" w:eastAsia="仿宋" w:cs="仿宋_GB2312"/>
          <w:b w:val="0"/>
          <w:i w:val="0"/>
          <w:caps w:val="0"/>
          <w:spacing w:val="0"/>
          <w:w w:val="100"/>
          <w:kern w:val="0"/>
          <w:sz w:val="32"/>
          <w:szCs w:val="32"/>
        </w:rPr>
        <w:t>上，县城供水保证率达到</w:t>
      </w:r>
      <w:r>
        <w:rPr>
          <w:rFonts w:ascii="仿宋" w:hAnsi="仿宋" w:eastAsia="仿宋" w:cs="仿宋_GB2312"/>
          <w:b w:val="0"/>
          <w:i w:val="0"/>
          <w:caps w:val="0"/>
          <w:spacing w:val="0"/>
          <w:w w:val="100"/>
          <w:kern w:val="0"/>
          <w:sz w:val="32"/>
          <w:szCs w:val="32"/>
        </w:rPr>
        <w:t>100%</w:t>
      </w:r>
      <w:r>
        <w:rPr>
          <w:rFonts w:hint="eastAsia" w:ascii="仿宋" w:hAnsi="仿宋" w:eastAsia="仿宋" w:cs="仿宋_GB2312"/>
          <w:b w:val="0"/>
          <w:i w:val="0"/>
          <w:caps w:val="0"/>
          <w:spacing w:val="0"/>
          <w:w w:val="100"/>
          <w:kern w:val="0"/>
          <w:sz w:val="32"/>
          <w:szCs w:val="32"/>
        </w:rPr>
        <w:t>以上。</w:t>
      </w:r>
      <w:r>
        <w:rPr>
          <w:rFonts w:hint="eastAsia" w:ascii="仿宋" w:hAnsi="仿宋" w:eastAsia="仿宋" w:cs="仿宋_GB2312"/>
          <w:b w:val="0"/>
          <w:i w:val="0"/>
          <w:caps w:val="0"/>
          <w:color w:val="000000"/>
          <w:spacing w:val="0"/>
          <w:w w:val="100"/>
          <w:kern w:val="0"/>
          <w:sz w:val="32"/>
          <w:szCs w:val="32"/>
        </w:rPr>
        <w:t>提高城乡最低生活保障水平，落实各专项救助制度，建立健全统筹城乡的社会保障体系。</w:t>
      </w:r>
    </w:p>
    <w:p>
      <w:pPr>
        <w:pStyle w:val="2"/>
        <w:snapToGrid/>
        <w:spacing w:before="0" w:beforeAutospacing="0" w:after="0" w:afterAutospacing="0" w:line="600" w:lineRule="exact"/>
        <w:ind w:left="0" w:leftChars="0" w:firstLine="643" w:firstLineChars="200"/>
        <w:jc w:val="both"/>
        <w:textAlignment w:val="baseline"/>
        <w:rPr>
          <w:rFonts w:ascii="仿宋" w:hAnsi="仿宋" w:eastAsia="仿宋" w:cs="仿宋_GB2312"/>
          <w:b w:val="0"/>
          <w:i w:val="0"/>
          <w:caps w:val="0"/>
          <w:spacing w:val="0"/>
          <w:w w:val="100"/>
          <w:kern w:val="0"/>
          <w:sz w:val="32"/>
          <w:szCs w:val="32"/>
        </w:rPr>
      </w:pPr>
      <w:r>
        <w:rPr>
          <w:rFonts w:ascii="仿宋_GB2312" w:eastAsia="仿宋_GB2312"/>
          <w:b/>
          <w:i w:val="0"/>
          <w:caps w:val="0"/>
          <w:spacing w:val="0"/>
          <w:w w:val="100"/>
          <w:kern w:val="0"/>
          <w:sz w:val="32"/>
          <w:szCs w:val="32"/>
        </w:rPr>
        <w:t>——</w:t>
      </w:r>
      <w:r>
        <w:rPr>
          <w:rFonts w:hint="eastAsia" w:ascii="仿宋_GB2312" w:eastAsia="仿宋_GB2312"/>
          <w:b/>
          <w:i w:val="0"/>
          <w:caps w:val="0"/>
          <w:spacing w:val="0"/>
          <w:w w:val="100"/>
          <w:kern w:val="0"/>
          <w:sz w:val="32"/>
          <w:szCs w:val="32"/>
        </w:rPr>
        <w:t>基础设施建设目标。</w:t>
      </w:r>
      <w:r>
        <w:rPr>
          <w:rFonts w:hint="eastAsia" w:ascii="仿宋" w:hAnsi="仿宋" w:eastAsia="仿宋" w:cs="仿宋_GB2312"/>
          <w:b w:val="0"/>
          <w:i w:val="0"/>
          <w:caps w:val="0"/>
          <w:spacing w:val="0"/>
          <w:w w:val="100"/>
          <w:kern w:val="0"/>
          <w:sz w:val="32"/>
          <w:szCs w:val="32"/>
        </w:rPr>
        <w:t>交通、水利、信息等基础设施的支撑保障作用明显增强，建成临大高速公路，实现永靖至大河家高速公路开工建设，争取临夏至积石山至民和铁路、积石山县民用机场项目有重大进展，有条件的乡镇实现乡乡通二级公路，努力构建铁路、公路等多种运输相互融合的综合交通枢纽。建成</w:t>
      </w:r>
      <w:r>
        <w:rPr>
          <w:rFonts w:ascii="仿宋" w:hAnsi="仿宋" w:eastAsia="仿宋" w:cs="仿宋_GB2312"/>
          <w:b w:val="0"/>
          <w:i w:val="0"/>
          <w:caps w:val="0"/>
          <w:spacing w:val="0"/>
          <w:w w:val="100"/>
          <w:kern w:val="0"/>
          <w:sz w:val="32"/>
          <w:szCs w:val="32"/>
        </w:rPr>
        <w:t>5G</w:t>
      </w:r>
      <w:r>
        <w:rPr>
          <w:rFonts w:hint="eastAsia" w:ascii="仿宋" w:hAnsi="仿宋" w:eastAsia="仿宋" w:cs="仿宋_GB2312"/>
          <w:b w:val="0"/>
          <w:i w:val="0"/>
          <w:caps w:val="0"/>
          <w:spacing w:val="0"/>
          <w:w w:val="100"/>
          <w:kern w:val="0"/>
          <w:sz w:val="32"/>
          <w:szCs w:val="32"/>
        </w:rPr>
        <w:t>网络等新型基础设施建设，促进区域经济发展，实现高质量弯道超车。建设调水和水资源调蓄工程，构建合理布局、保障供给的水资源配置网络。完善提升保障配电网、农网和输气管道系统。完成配电网改造行动和农网改造升级，提高供电能力。配套建设天然气专输管线和储气设施，推进管网建设和气价改革，加快天然气向县城、城镇和农村覆盖进程。建成以配建停车场为主体、路外公共停车为辅助、路内停车为补充的城镇立体停车系统。加快雨污分流、供热、供气、老旧管网和城镇供水设施改造与建设，切实保障城镇供水安全。提升生活垃圾处理能力，把县城和大河家建设成垃圾分类示范城镇。积极实施新型城镇化发展战略，城镇功能和集聚辐射能力显著增强，城乡一体化程度明显提高，城乡人居环境明显改善，城乡基本公共服务基本实现均等化。实现</w:t>
      </w:r>
      <w:r>
        <w:rPr>
          <w:rFonts w:ascii="仿宋" w:hAnsi="仿宋" w:eastAsia="仿宋" w:cs="仿宋_GB2312"/>
          <w:b w:val="0"/>
          <w:i w:val="0"/>
          <w:caps w:val="0"/>
          <w:spacing w:val="0"/>
          <w:w w:val="100"/>
          <w:kern w:val="0"/>
          <w:sz w:val="32"/>
          <w:szCs w:val="32"/>
        </w:rPr>
        <w:t>5G</w:t>
      </w:r>
      <w:r>
        <w:rPr>
          <w:rFonts w:hint="eastAsia" w:ascii="仿宋" w:hAnsi="仿宋" w:eastAsia="仿宋" w:cs="仿宋_GB2312"/>
          <w:b w:val="0"/>
          <w:i w:val="0"/>
          <w:caps w:val="0"/>
          <w:spacing w:val="0"/>
          <w:w w:val="100"/>
          <w:kern w:val="0"/>
          <w:sz w:val="32"/>
          <w:szCs w:val="32"/>
        </w:rPr>
        <w:t>网络基本全覆盖。“十四五”末城镇人口达到</w:t>
      </w:r>
      <w:r>
        <w:rPr>
          <w:rFonts w:ascii="仿宋" w:hAnsi="仿宋" w:eastAsia="仿宋" w:cs="仿宋_GB2312"/>
          <w:b w:val="0"/>
          <w:i w:val="0"/>
          <w:caps w:val="0"/>
          <w:spacing w:val="0"/>
          <w:w w:val="100"/>
          <w:kern w:val="0"/>
          <w:sz w:val="32"/>
          <w:szCs w:val="32"/>
        </w:rPr>
        <w:t>15</w:t>
      </w:r>
      <w:r>
        <w:rPr>
          <w:rFonts w:hint="eastAsia" w:ascii="仿宋" w:hAnsi="仿宋" w:eastAsia="仿宋" w:cs="仿宋_GB2312"/>
          <w:b w:val="0"/>
          <w:i w:val="0"/>
          <w:caps w:val="0"/>
          <w:spacing w:val="0"/>
          <w:w w:val="100"/>
          <w:kern w:val="0"/>
          <w:sz w:val="32"/>
          <w:szCs w:val="32"/>
        </w:rPr>
        <w:t>万人以上，县城人口达到</w:t>
      </w:r>
      <w:r>
        <w:rPr>
          <w:rFonts w:ascii="仿宋" w:hAnsi="仿宋" w:eastAsia="仿宋" w:cs="仿宋_GB2312"/>
          <w:b w:val="0"/>
          <w:i w:val="0"/>
          <w:caps w:val="0"/>
          <w:spacing w:val="0"/>
          <w:w w:val="100"/>
          <w:kern w:val="0"/>
          <w:sz w:val="32"/>
          <w:szCs w:val="32"/>
        </w:rPr>
        <w:t>10</w:t>
      </w:r>
      <w:r>
        <w:rPr>
          <w:rFonts w:hint="eastAsia" w:ascii="仿宋" w:hAnsi="仿宋" w:eastAsia="仿宋" w:cs="仿宋_GB2312"/>
          <w:b w:val="0"/>
          <w:i w:val="0"/>
          <w:caps w:val="0"/>
          <w:spacing w:val="0"/>
          <w:w w:val="100"/>
          <w:kern w:val="0"/>
          <w:sz w:val="32"/>
          <w:szCs w:val="32"/>
        </w:rPr>
        <w:t>万人，建成区面积达到</w:t>
      </w:r>
      <w:r>
        <w:rPr>
          <w:rFonts w:ascii="仿宋" w:hAnsi="仿宋" w:eastAsia="仿宋" w:cs="仿宋_GB2312"/>
          <w:b w:val="0"/>
          <w:i w:val="0"/>
          <w:caps w:val="0"/>
          <w:spacing w:val="0"/>
          <w:w w:val="100"/>
          <w:kern w:val="0"/>
          <w:sz w:val="32"/>
          <w:szCs w:val="32"/>
        </w:rPr>
        <w:t>7.5</w:t>
      </w:r>
      <w:r>
        <w:rPr>
          <w:rFonts w:hint="eastAsia" w:ascii="仿宋" w:hAnsi="仿宋" w:eastAsia="仿宋" w:cs="仿宋_GB2312"/>
          <w:b w:val="0"/>
          <w:i w:val="0"/>
          <w:caps w:val="0"/>
          <w:spacing w:val="0"/>
          <w:w w:val="100"/>
          <w:kern w:val="0"/>
          <w:sz w:val="32"/>
          <w:szCs w:val="32"/>
        </w:rPr>
        <w:t>平方公里，全县人均城市道路面积达到</w:t>
      </w:r>
      <w:r>
        <w:rPr>
          <w:rFonts w:ascii="仿宋" w:hAnsi="仿宋" w:eastAsia="仿宋" w:cs="仿宋_GB2312"/>
          <w:b w:val="0"/>
          <w:i w:val="0"/>
          <w:caps w:val="0"/>
          <w:spacing w:val="0"/>
          <w:w w:val="100"/>
          <w:kern w:val="0"/>
          <w:sz w:val="32"/>
          <w:szCs w:val="32"/>
        </w:rPr>
        <w:t>7.5</w:t>
      </w:r>
      <w:r>
        <w:rPr>
          <w:rFonts w:hint="eastAsia" w:ascii="仿宋" w:hAnsi="仿宋" w:eastAsia="仿宋" w:cs="仿宋_GB2312"/>
          <w:b w:val="0"/>
          <w:i w:val="0"/>
          <w:caps w:val="0"/>
          <w:spacing w:val="0"/>
          <w:w w:val="100"/>
          <w:kern w:val="0"/>
          <w:sz w:val="32"/>
          <w:szCs w:val="32"/>
        </w:rPr>
        <w:t>平方米，人均公园绿地面积达到</w:t>
      </w:r>
      <w:r>
        <w:rPr>
          <w:rFonts w:ascii="仿宋" w:hAnsi="仿宋" w:eastAsia="仿宋" w:cs="仿宋_GB2312"/>
          <w:b w:val="0"/>
          <w:i w:val="0"/>
          <w:caps w:val="0"/>
          <w:spacing w:val="0"/>
          <w:w w:val="100"/>
          <w:kern w:val="0"/>
          <w:sz w:val="32"/>
          <w:szCs w:val="32"/>
        </w:rPr>
        <w:t>4.5</w:t>
      </w:r>
      <w:r>
        <w:rPr>
          <w:rFonts w:hint="eastAsia" w:ascii="仿宋" w:hAnsi="仿宋" w:eastAsia="仿宋" w:cs="仿宋_GB2312"/>
          <w:b w:val="0"/>
          <w:i w:val="0"/>
          <w:caps w:val="0"/>
          <w:spacing w:val="0"/>
          <w:w w:val="100"/>
          <w:kern w:val="0"/>
          <w:sz w:val="32"/>
          <w:szCs w:val="32"/>
        </w:rPr>
        <w:t>平方米，建成区绿地覆盖率</w:t>
      </w:r>
      <w:r>
        <w:rPr>
          <w:rFonts w:ascii="仿宋" w:hAnsi="仿宋" w:eastAsia="仿宋" w:cs="仿宋_GB2312"/>
          <w:b w:val="0"/>
          <w:i w:val="0"/>
          <w:caps w:val="0"/>
          <w:spacing w:val="0"/>
          <w:w w:val="100"/>
          <w:kern w:val="0"/>
          <w:sz w:val="32"/>
          <w:szCs w:val="32"/>
        </w:rPr>
        <w:t>23%</w:t>
      </w:r>
      <w:r>
        <w:rPr>
          <w:rFonts w:hint="eastAsia" w:ascii="仿宋" w:hAnsi="仿宋" w:eastAsia="仿宋" w:cs="仿宋_GB2312"/>
          <w:b w:val="0"/>
          <w:i w:val="0"/>
          <w:caps w:val="0"/>
          <w:spacing w:val="0"/>
          <w:w w:val="100"/>
          <w:kern w:val="0"/>
          <w:sz w:val="32"/>
          <w:szCs w:val="32"/>
        </w:rPr>
        <w:t>，排水设施全部完成雨污分流，县城垃圾无害化处理率及燃气普及率达到</w:t>
      </w:r>
      <w:r>
        <w:rPr>
          <w:rFonts w:ascii="仿宋" w:hAnsi="仿宋" w:eastAsia="仿宋" w:cs="仿宋_GB2312"/>
          <w:b w:val="0"/>
          <w:i w:val="0"/>
          <w:caps w:val="0"/>
          <w:spacing w:val="0"/>
          <w:w w:val="100"/>
          <w:kern w:val="0"/>
          <w:sz w:val="32"/>
          <w:szCs w:val="32"/>
        </w:rPr>
        <w:t>100%</w:t>
      </w:r>
      <w:r>
        <w:rPr>
          <w:rFonts w:hint="eastAsia" w:ascii="仿宋" w:hAnsi="仿宋" w:eastAsia="仿宋" w:cs="仿宋_GB2312"/>
          <w:b w:val="0"/>
          <w:i w:val="0"/>
          <w:caps w:val="0"/>
          <w:spacing w:val="0"/>
          <w:w w:val="100"/>
          <w:kern w:val="0"/>
          <w:sz w:val="32"/>
          <w:szCs w:val="32"/>
        </w:rPr>
        <w:t>。</w:t>
      </w:r>
    </w:p>
    <w:p>
      <w:pPr>
        <w:snapToGrid/>
        <w:spacing w:before="0" w:beforeAutospacing="0" w:after="0" w:afterAutospacing="0" w:line="600" w:lineRule="exact"/>
        <w:ind w:firstLine="643" w:firstLineChars="200"/>
        <w:jc w:val="both"/>
        <w:textAlignment w:val="center"/>
        <w:rPr>
          <w:rFonts w:ascii="仿宋" w:hAnsi="仿宋" w:eastAsia="仿宋" w:cs="仿宋_GB2312"/>
          <w:b w:val="0"/>
          <w:i w:val="0"/>
          <w:caps w:val="0"/>
          <w:spacing w:val="0"/>
          <w:w w:val="100"/>
          <w:kern w:val="0"/>
          <w:sz w:val="32"/>
          <w:szCs w:val="32"/>
        </w:rPr>
      </w:pPr>
      <w:r>
        <w:rPr>
          <w:rFonts w:ascii="仿宋_GB2312" w:eastAsia="仿宋_GB2312"/>
          <w:b/>
          <w:i w:val="0"/>
          <w:caps w:val="0"/>
          <w:spacing w:val="0"/>
          <w:w w:val="100"/>
          <w:kern w:val="0"/>
          <w:sz w:val="32"/>
          <w:szCs w:val="32"/>
        </w:rPr>
        <w:t>——</w:t>
      </w:r>
      <w:r>
        <w:rPr>
          <w:rFonts w:hint="eastAsia" w:ascii="仿宋_GB2312" w:eastAsia="仿宋_GB2312"/>
          <w:b/>
          <w:i w:val="0"/>
          <w:caps w:val="0"/>
          <w:spacing w:val="0"/>
          <w:w w:val="100"/>
          <w:kern w:val="0"/>
          <w:sz w:val="32"/>
          <w:szCs w:val="32"/>
        </w:rPr>
        <w:t>生态文明发展目标。</w:t>
      </w:r>
      <w:r>
        <w:rPr>
          <w:rFonts w:hint="eastAsia" w:ascii="仿宋" w:hAnsi="仿宋" w:eastAsia="仿宋" w:cs="仿宋_GB2312"/>
          <w:b w:val="0"/>
          <w:i w:val="0"/>
          <w:caps w:val="0"/>
          <w:spacing w:val="0"/>
          <w:w w:val="100"/>
          <w:kern w:val="0"/>
          <w:sz w:val="32"/>
          <w:szCs w:val="32"/>
        </w:rPr>
        <w:t>国土空间开发保护各局得到优化，能源资源利用效率大幅提高，山水林田湖草系统治理水平不断提升，城乡人居环境更加优美。全县环境质量持续向好，主要污染物排放总量显著减少，环境风险得到有效管控，生态系统稳定性增强，绿色发展水平进一步提升，生态环境治理体系日趋完善，治理能力现代化取得较大突破，生态文明建设水平与全面小康社会基本相适应。十大类</w:t>
      </w:r>
      <w:r>
        <w:rPr>
          <w:rFonts w:ascii="仿宋" w:hAnsi="仿宋" w:eastAsia="仿宋" w:cs="仿宋_GB2312"/>
          <w:b w:val="0"/>
          <w:i w:val="0"/>
          <w:caps w:val="0"/>
          <w:spacing w:val="0"/>
          <w:w w:val="100"/>
          <w:kern w:val="0"/>
          <w:sz w:val="32"/>
          <w:szCs w:val="32"/>
        </w:rPr>
        <w:t>16</w:t>
      </w:r>
      <w:r>
        <w:rPr>
          <w:rFonts w:hint="eastAsia" w:ascii="仿宋" w:hAnsi="仿宋" w:eastAsia="仿宋" w:cs="仿宋_GB2312"/>
          <w:b w:val="0"/>
          <w:i w:val="0"/>
          <w:caps w:val="0"/>
          <w:spacing w:val="0"/>
          <w:w w:val="100"/>
          <w:kern w:val="0"/>
          <w:sz w:val="32"/>
          <w:szCs w:val="32"/>
        </w:rPr>
        <w:t>项资源环境约束性指标，全部控制在省州下达的指标以内。天蓝、地绿、水清的美丽新积石基本建成。</w:t>
      </w:r>
    </w:p>
    <w:p>
      <w:pPr>
        <w:snapToGrid/>
        <w:spacing w:before="0" w:beforeAutospacing="0" w:after="0" w:afterAutospacing="0" w:line="600" w:lineRule="exact"/>
        <w:ind w:firstLine="643" w:firstLineChars="200"/>
        <w:jc w:val="both"/>
        <w:textAlignment w:val="center"/>
        <w:rPr>
          <w:rFonts w:ascii="仿宋" w:hAnsi="仿宋" w:eastAsia="仿宋" w:cs="仿宋_GB2312"/>
          <w:b w:val="0"/>
          <w:i w:val="0"/>
          <w:caps w:val="0"/>
          <w:spacing w:val="0"/>
          <w:w w:val="100"/>
          <w:kern w:val="0"/>
          <w:sz w:val="32"/>
          <w:szCs w:val="32"/>
        </w:rPr>
      </w:pPr>
      <w:r>
        <w:rPr>
          <w:rFonts w:ascii="仿宋_GB2312" w:eastAsia="仿宋_GB2312"/>
          <w:b/>
          <w:i w:val="0"/>
          <w:caps w:val="0"/>
          <w:spacing w:val="0"/>
          <w:w w:val="100"/>
          <w:kern w:val="0"/>
          <w:sz w:val="32"/>
          <w:szCs w:val="32"/>
        </w:rPr>
        <w:t>——</w:t>
      </w:r>
      <w:r>
        <w:rPr>
          <w:rFonts w:hint="eastAsia" w:ascii="仿宋_GB2312" w:eastAsia="仿宋_GB2312"/>
          <w:b/>
          <w:i w:val="0"/>
          <w:caps w:val="0"/>
          <w:spacing w:val="0"/>
          <w:w w:val="100"/>
          <w:kern w:val="0"/>
          <w:sz w:val="32"/>
          <w:szCs w:val="32"/>
        </w:rPr>
        <w:t>开放创新目标。</w:t>
      </w:r>
      <w:r>
        <w:rPr>
          <w:rFonts w:hint="eastAsia" w:ascii="仿宋" w:hAnsi="仿宋" w:eastAsia="仿宋"/>
          <w:b w:val="0"/>
          <w:i w:val="0"/>
          <w:caps w:val="0"/>
          <w:spacing w:val="0"/>
          <w:w w:val="100"/>
          <w:kern w:val="0"/>
          <w:sz w:val="32"/>
          <w:szCs w:val="32"/>
        </w:rPr>
        <w:t>深化行政管理体制改革、投资体制改革、社会事业体制改革和农村体制改革，服务政府、效能政府建设取得新进展，市场经济体制进一步完善，营商环境进一步优化。产权制度改革和要素市场化配置改革取得新进展，公平竞争制度更加健全。继续实施走出去战略，对外开放和利用外资规模不断扩大，“十四五”期间争取引进县域外项目资金</w:t>
      </w:r>
      <w:r>
        <w:rPr>
          <w:rFonts w:ascii="仿宋" w:hAnsi="仿宋" w:eastAsia="仿宋"/>
          <w:b w:val="0"/>
          <w:i w:val="0"/>
          <w:caps w:val="0"/>
          <w:spacing w:val="0"/>
          <w:w w:val="100"/>
          <w:kern w:val="0"/>
          <w:sz w:val="32"/>
          <w:szCs w:val="32"/>
        </w:rPr>
        <w:t>100</w:t>
      </w:r>
      <w:r>
        <w:rPr>
          <w:rFonts w:hint="eastAsia" w:ascii="仿宋" w:hAnsi="仿宋" w:eastAsia="仿宋"/>
          <w:b w:val="0"/>
          <w:i w:val="0"/>
          <w:caps w:val="0"/>
          <w:spacing w:val="0"/>
          <w:w w:val="100"/>
          <w:kern w:val="0"/>
          <w:sz w:val="32"/>
          <w:szCs w:val="32"/>
        </w:rPr>
        <w:t>亿元，启动民间资金</w:t>
      </w:r>
      <w:r>
        <w:rPr>
          <w:rFonts w:ascii="仿宋" w:hAnsi="仿宋" w:eastAsia="仿宋"/>
          <w:b w:val="0"/>
          <w:i w:val="0"/>
          <w:caps w:val="0"/>
          <w:spacing w:val="0"/>
          <w:w w:val="100"/>
          <w:kern w:val="0"/>
          <w:sz w:val="32"/>
          <w:szCs w:val="32"/>
        </w:rPr>
        <w:t>80</w:t>
      </w:r>
      <w:r>
        <w:rPr>
          <w:rFonts w:hint="eastAsia" w:ascii="仿宋" w:hAnsi="仿宋" w:eastAsia="仿宋"/>
          <w:b w:val="0"/>
          <w:i w:val="0"/>
          <w:caps w:val="0"/>
          <w:spacing w:val="0"/>
          <w:w w:val="100"/>
          <w:kern w:val="0"/>
          <w:sz w:val="32"/>
          <w:szCs w:val="32"/>
        </w:rPr>
        <w:t>亿元。</w:t>
      </w:r>
      <w:r>
        <w:rPr>
          <w:rFonts w:hint="eastAsia" w:ascii="仿宋" w:hAnsi="仿宋" w:eastAsia="仿宋" w:cs="仿宋_GB2312"/>
          <w:b w:val="0"/>
          <w:i w:val="0"/>
          <w:caps w:val="0"/>
          <w:spacing w:val="0"/>
          <w:w w:val="100"/>
          <w:kern w:val="0"/>
          <w:sz w:val="32"/>
          <w:szCs w:val="32"/>
        </w:rPr>
        <w:t>积极落实省上关于“一带一路”文化、枢纽、技术、信息、生态“五个制高点”的战略部署，挖掘内部资源与拓展外部市场并举，“一带一路”和兰西城市群建设中积石山元素更加丰富。</w:t>
      </w:r>
    </w:p>
    <w:p>
      <w:pPr>
        <w:snapToGrid/>
        <w:spacing w:before="0" w:beforeAutospacing="0" w:after="0" w:afterAutospacing="0" w:line="600" w:lineRule="exact"/>
        <w:ind w:firstLine="643" w:firstLineChars="200"/>
        <w:jc w:val="both"/>
        <w:textAlignment w:val="baseline"/>
        <w:rPr>
          <w:rFonts w:ascii="仿宋" w:hAnsi="仿宋" w:eastAsia="仿宋"/>
          <w:b w:val="0"/>
          <w:i w:val="0"/>
          <w:caps w:val="0"/>
          <w:spacing w:val="0"/>
          <w:w w:val="100"/>
          <w:kern w:val="0"/>
          <w:sz w:val="32"/>
          <w:szCs w:val="32"/>
        </w:rPr>
      </w:pPr>
      <w:r>
        <w:rPr>
          <w:rFonts w:ascii="楷体" w:hAnsi="楷体" w:eastAsia="楷体"/>
          <w:b/>
          <w:i w:val="0"/>
          <w:caps w:val="0"/>
          <w:spacing w:val="0"/>
          <w:w w:val="100"/>
          <w:kern w:val="0"/>
          <w:sz w:val="32"/>
          <w:szCs w:val="32"/>
        </w:rPr>
        <w:t>——</w:t>
      </w:r>
      <w:r>
        <w:rPr>
          <w:rFonts w:hint="eastAsia" w:ascii="楷体" w:hAnsi="楷体" w:eastAsia="楷体"/>
          <w:b/>
          <w:i w:val="0"/>
          <w:caps w:val="0"/>
          <w:spacing w:val="0"/>
          <w:w w:val="100"/>
          <w:kern w:val="0"/>
          <w:sz w:val="32"/>
          <w:szCs w:val="32"/>
        </w:rPr>
        <w:t>社会治理目标。</w:t>
      </w:r>
      <w:r>
        <w:rPr>
          <w:rFonts w:hint="eastAsia" w:ascii="仿宋" w:hAnsi="仿宋" w:eastAsia="仿宋"/>
          <w:b w:val="0"/>
          <w:i w:val="0"/>
          <w:caps w:val="0"/>
          <w:spacing w:val="0"/>
          <w:w w:val="100"/>
          <w:kern w:val="0"/>
          <w:sz w:val="32"/>
          <w:szCs w:val="32"/>
        </w:rPr>
        <w:t>社会主义核心价值观深入人心，文化强县深入推进，公共文化服务体系更加完善，社会文明程度全面提高。依法治县迈出坚实步伐，社会公平正义更加彰显，共建共治的社会治理体系更加完健全，基层基础更加稳固，重大突发事件应急处置和防灾减灾抗灾救灾能力明显增强，防范化解重大风险和安全发展体制机制不断完善，发展安全保障更加有力。</w:t>
      </w:r>
    </w:p>
    <w:p>
      <w:pPr>
        <w:pStyle w:val="2"/>
        <w:snapToGrid/>
        <w:spacing w:before="0" w:beforeAutospacing="0" w:after="120" w:afterAutospacing="0" w:line="480" w:lineRule="auto"/>
        <w:ind w:left="420" w:leftChars="200"/>
        <w:jc w:val="both"/>
        <w:textAlignment w:val="baseline"/>
        <w:rPr>
          <w:rFonts w:ascii="仿宋" w:hAnsi="仿宋" w:eastAsia="仿宋"/>
          <w:b w:val="0"/>
          <w:i w:val="0"/>
          <w:caps w:val="0"/>
          <w:spacing w:val="0"/>
          <w:w w:val="100"/>
          <w:kern w:val="0"/>
          <w:sz w:val="32"/>
          <w:szCs w:val="32"/>
        </w:rPr>
      </w:pPr>
    </w:p>
    <w:p>
      <w:pPr>
        <w:pStyle w:val="3"/>
        <w:snapToGrid/>
        <w:spacing w:before="0" w:beforeAutospacing="0" w:after="120" w:afterAutospacing="0" w:line="240" w:lineRule="auto"/>
        <w:jc w:val="both"/>
        <w:textAlignment w:val="baseline"/>
        <w:rPr>
          <w:rFonts w:ascii="仿宋" w:hAnsi="仿宋" w:eastAsia="仿宋"/>
          <w:b w:val="0"/>
          <w:i w:val="0"/>
          <w:caps w:val="0"/>
          <w:spacing w:val="0"/>
          <w:w w:val="100"/>
          <w:kern w:val="0"/>
          <w:sz w:val="32"/>
          <w:szCs w:val="32"/>
        </w:rPr>
      </w:pPr>
    </w:p>
    <w:p>
      <w:pPr>
        <w:pStyle w:val="4"/>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p>
      <w:pPr>
        <w:pStyle w:val="4"/>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p>
      <w:pPr>
        <w:pStyle w:val="4"/>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p>
      <w:pPr>
        <w:pStyle w:val="4"/>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p>
      <w:pPr>
        <w:pStyle w:val="4"/>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tbl>
      <w:tblPr>
        <w:tblStyle w:val="17"/>
        <w:tblpPr w:leftFromText="180" w:rightFromText="180" w:vertAnchor="text" w:horzAnchor="page" w:tblpXSpec="center" w:tblpY="467"/>
        <w:tblOverlap w:val="never"/>
        <w:tblW w:w="9690" w:type="dxa"/>
        <w:jc w:val="center"/>
        <w:tblLayout w:type="autofit"/>
        <w:tblCellMar>
          <w:top w:w="0" w:type="dxa"/>
          <w:left w:w="0" w:type="dxa"/>
          <w:bottom w:w="0" w:type="dxa"/>
          <w:right w:w="0" w:type="dxa"/>
        </w:tblCellMar>
      </w:tblPr>
      <w:tblGrid>
        <w:gridCol w:w="1066"/>
        <w:gridCol w:w="3761"/>
        <w:gridCol w:w="1066"/>
        <w:gridCol w:w="1066"/>
        <w:gridCol w:w="1884"/>
        <w:gridCol w:w="847"/>
      </w:tblGrid>
      <w:tr>
        <w:tblPrEx>
          <w:tblCellMar>
            <w:top w:w="0" w:type="dxa"/>
            <w:left w:w="0" w:type="dxa"/>
            <w:bottom w:w="0" w:type="dxa"/>
            <w:right w:w="0" w:type="dxa"/>
          </w:tblCellMar>
        </w:tblPrEx>
        <w:trPr>
          <w:trHeight w:val="660" w:hRule="atLeast"/>
          <w:jc w:val="center"/>
        </w:trPr>
        <w:tc>
          <w:tcPr>
            <w:tcW w:w="969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黑体" w:hAnsi="宋体" w:eastAsia="黑体" w:cs="黑体"/>
                <w:b w:val="0"/>
                <w:i w:val="0"/>
                <w:caps w:val="0"/>
                <w:color w:val="000000"/>
                <w:spacing w:val="0"/>
                <w:w w:val="100"/>
                <w:sz w:val="24"/>
              </w:rPr>
            </w:pPr>
            <w:r>
              <w:rPr>
                <w:rFonts w:hint="eastAsia" w:ascii="黑体" w:hAnsi="宋体" w:eastAsia="黑体" w:cs="黑体"/>
                <w:b w:val="0"/>
                <w:i w:val="0"/>
                <w:caps w:val="0"/>
                <w:color w:val="000000"/>
                <w:spacing w:val="0"/>
                <w:w w:val="100"/>
                <w:kern w:val="0"/>
                <w:sz w:val="24"/>
              </w:rPr>
              <w:t>“十四五”时期经济社会发展主要指标</w:t>
            </w:r>
          </w:p>
        </w:tc>
      </w:tr>
      <w:tr>
        <w:tblPrEx>
          <w:tblCellMar>
            <w:top w:w="0" w:type="dxa"/>
            <w:left w:w="0" w:type="dxa"/>
            <w:bottom w:w="0" w:type="dxa"/>
            <w:right w:w="0" w:type="dxa"/>
          </w:tblCellMar>
        </w:tblPrEx>
        <w:trPr>
          <w:trHeight w:val="113" w:hRule="atLeast"/>
          <w:jc w:val="center"/>
        </w:trPr>
        <w:tc>
          <w:tcPr>
            <w:tcW w:w="1066"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小标宋简体" w:hAnsi="方正小标宋简体" w:eastAsia="方正小标宋简体" w:cs="方正小标宋简体"/>
                <w:b w:val="0"/>
                <w:i w:val="0"/>
                <w:caps w:val="0"/>
                <w:color w:val="000000"/>
                <w:spacing w:val="0"/>
                <w:w w:val="100"/>
                <w:sz w:val="20"/>
                <w:szCs w:val="21"/>
              </w:rPr>
            </w:pPr>
            <w:r>
              <w:rPr>
                <w:rFonts w:hint="eastAsia" w:ascii="方正小标宋简体" w:hAnsi="方正小标宋简体" w:eastAsia="方正小标宋简体" w:cs="方正小标宋简体"/>
                <w:b w:val="0"/>
                <w:i w:val="0"/>
                <w:caps w:val="0"/>
                <w:color w:val="000000"/>
                <w:spacing w:val="0"/>
                <w:w w:val="100"/>
                <w:kern w:val="0"/>
                <w:sz w:val="21"/>
                <w:szCs w:val="21"/>
              </w:rPr>
              <w:t>类别</w:t>
            </w:r>
          </w:p>
        </w:tc>
        <w:tc>
          <w:tcPr>
            <w:tcW w:w="3761"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小标宋简体" w:hAnsi="方正小标宋简体" w:eastAsia="方正小标宋简体" w:cs="方正小标宋简体"/>
                <w:b w:val="0"/>
                <w:i w:val="0"/>
                <w:caps w:val="0"/>
                <w:color w:val="000000"/>
                <w:spacing w:val="0"/>
                <w:w w:val="100"/>
                <w:sz w:val="20"/>
                <w:szCs w:val="21"/>
              </w:rPr>
            </w:pPr>
            <w:r>
              <w:rPr>
                <w:rFonts w:hint="eastAsia" w:ascii="方正小标宋简体" w:hAnsi="方正小标宋简体" w:eastAsia="方正小标宋简体" w:cs="方正小标宋简体"/>
                <w:b w:val="0"/>
                <w:i w:val="0"/>
                <w:caps w:val="0"/>
                <w:color w:val="000000"/>
                <w:spacing w:val="0"/>
                <w:w w:val="100"/>
                <w:kern w:val="0"/>
                <w:sz w:val="21"/>
                <w:szCs w:val="21"/>
              </w:rPr>
              <w:t>指</w:t>
            </w:r>
            <w:r>
              <w:rPr>
                <w:rFonts w:ascii="方正小标宋简体" w:hAnsi="方正小标宋简体" w:eastAsia="方正小标宋简体" w:cs="方正小标宋简体"/>
                <w:b w:val="0"/>
                <w:i w:val="0"/>
                <w:caps w:val="0"/>
                <w:color w:val="000000"/>
                <w:spacing w:val="0"/>
                <w:w w:val="100"/>
                <w:kern w:val="0"/>
                <w:sz w:val="21"/>
                <w:szCs w:val="21"/>
              </w:rPr>
              <w:t xml:space="preserve">  </w:t>
            </w:r>
            <w:r>
              <w:rPr>
                <w:rFonts w:hint="eastAsia" w:ascii="方正小标宋简体" w:hAnsi="方正小标宋简体" w:eastAsia="方正小标宋简体" w:cs="方正小标宋简体"/>
                <w:b w:val="0"/>
                <w:i w:val="0"/>
                <w:caps w:val="0"/>
                <w:color w:val="000000"/>
                <w:spacing w:val="0"/>
                <w:w w:val="100"/>
                <w:kern w:val="0"/>
                <w:sz w:val="21"/>
                <w:szCs w:val="21"/>
              </w:rPr>
              <w:t>标</w:t>
            </w:r>
          </w:p>
        </w:tc>
        <w:tc>
          <w:tcPr>
            <w:tcW w:w="1066"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小标宋简体" w:hAnsi="方正小标宋简体" w:eastAsia="方正小标宋简体" w:cs="方正小标宋简体"/>
                <w:b w:val="0"/>
                <w:i w:val="0"/>
                <w:caps w:val="0"/>
                <w:color w:val="000000"/>
                <w:spacing w:val="0"/>
                <w:w w:val="100"/>
                <w:sz w:val="20"/>
                <w:szCs w:val="21"/>
              </w:rPr>
            </w:pPr>
            <w:r>
              <w:rPr>
                <w:rFonts w:ascii="方正小标宋简体" w:hAnsi="方正小标宋简体" w:eastAsia="方正小标宋简体" w:cs="方正小标宋简体"/>
                <w:b w:val="0"/>
                <w:i w:val="0"/>
                <w:caps w:val="0"/>
                <w:color w:val="000000"/>
                <w:spacing w:val="0"/>
                <w:w w:val="100"/>
                <w:kern w:val="0"/>
                <w:sz w:val="21"/>
                <w:szCs w:val="21"/>
              </w:rPr>
              <w:t>2020</w:t>
            </w:r>
            <w:r>
              <w:rPr>
                <w:rFonts w:hint="eastAsia" w:ascii="方正小标宋简体" w:hAnsi="方正小标宋简体" w:eastAsia="方正小标宋简体" w:cs="方正小标宋简体"/>
                <w:b w:val="0"/>
                <w:i w:val="0"/>
                <w:caps w:val="0"/>
                <w:color w:val="000000"/>
                <w:spacing w:val="0"/>
                <w:w w:val="100"/>
                <w:kern w:val="0"/>
                <w:sz w:val="21"/>
                <w:szCs w:val="21"/>
              </w:rPr>
              <w:t>年</w:t>
            </w:r>
          </w:p>
        </w:tc>
        <w:tc>
          <w:tcPr>
            <w:tcW w:w="1066"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小标宋简体" w:hAnsi="方正小标宋简体" w:eastAsia="方正小标宋简体" w:cs="方正小标宋简体"/>
                <w:b w:val="0"/>
                <w:i w:val="0"/>
                <w:caps w:val="0"/>
                <w:color w:val="000000"/>
                <w:spacing w:val="0"/>
                <w:w w:val="100"/>
                <w:sz w:val="20"/>
                <w:szCs w:val="21"/>
              </w:rPr>
            </w:pPr>
            <w:r>
              <w:rPr>
                <w:rFonts w:ascii="方正小标宋简体" w:hAnsi="方正小标宋简体" w:eastAsia="方正小标宋简体" w:cs="方正小标宋简体"/>
                <w:b w:val="0"/>
                <w:i w:val="0"/>
                <w:caps w:val="0"/>
                <w:color w:val="000000"/>
                <w:spacing w:val="0"/>
                <w:w w:val="100"/>
                <w:kern w:val="0"/>
                <w:sz w:val="21"/>
                <w:szCs w:val="21"/>
              </w:rPr>
              <w:t>2025</w:t>
            </w:r>
            <w:r>
              <w:rPr>
                <w:rFonts w:hint="eastAsia" w:ascii="方正小标宋简体" w:hAnsi="方正小标宋简体" w:eastAsia="方正小标宋简体" w:cs="方正小标宋简体"/>
                <w:b w:val="0"/>
                <w:i w:val="0"/>
                <w:caps w:val="0"/>
                <w:color w:val="000000"/>
                <w:spacing w:val="0"/>
                <w:w w:val="100"/>
                <w:kern w:val="0"/>
                <w:sz w:val="21"/>
                <w:szCs w:val="21"/>
              </w:rPr>
              <w:t>年</w:t>
            </w:r>
          </w:p>
        </w:tc>
        <w:tc>
          <w:tcPr>
            <w:tcW w:w="1884" w:type="dxa"/>
            <w:tcBorders>
              <w:top w:val="nil"/>
              <w:left w:val="nil"/>
              <w:bottom w:val="nil"/>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小标宋简体" w:hAnsi="方正小标宋简体" w:eastAsia="方正小标宋简体" w:cs="方正小标宋简体"/>
                <w:b w:val="0"/>
                <w:i w:val="0"/>
                <w:caps w:val="0"/>
                <w:color w:val="000000"/>
                <w:spacing w:val="0"/>
                <w:w w:val="100"/>
                <w:sz w:val="20"/>
                <w:szCs w:val="21"/>
              </w:rPr>
            </w:pPr>
            <w:r>
              <w:rPr>
                <w:rFonts w:hint="eastAsia" w:ascii="方正小标宋简体" w:hAnsi="方正小标宋简体" w:eastAsia="方正小标宋简体" w:cs="方正小标宋简体"/>
                <w:b w:val="0"/>
                <w:i w:val="0"/>
                <w:caps w:val="0"/>
                <w:color w:val="000000"/>
                <w:spacing w:val="0"/>
                <w:w w:val="100"/>
                <w:kern w:val="0"/>
                <w:sz w:val="21"/>
                <w:szCs w:val="21"/>
              </w:rPr>
              <w:t>年均增速</w:t>
            </w:r>
          </w:p>
        </w:tc>
        <w:tc>
          <w:tcPr>
            <w:tcW w:w="847"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ind w:firstLine="210" w:firstLineChars="100"/>
              <w:jc w:val="center"/>
              <w:textAlignment w:val="center"/>
              <w:rPr>
                <w:rFonts w:ascii="方正小标宋简体" w:hAnsi="方正小标宋简体" w:eastAsia="方正小标宋简体" w:cs="方正小标宋简体"/>
                <w:b w:val="0"/>
                <w:i w:val="0"/>
                <w:caps w:val="0"/>
                <w:color w:val="000000"/>
                <w:spacing w:val="0"/>
                <w:w w:val="100"/>
                <w:sz w:val="20"/>
                <w:szCs w:val="21"/>
              </w:rPr>
            </w:pPr>
            <w:r>
              <w:rPr>
                <w:rFonts w:hint="eastAsia" w:ascii="方正小标宋简体" w:hAnsi="方正小标宋简体" w:eastAsia="方正小标宋简体" w:cs="方正小标宋简体"/>
                <w:b w:val="0"/>
                <w:i w:val="0"/>
                <w:caps w:val="0"/>
                <w:color w:val="000000"/>
                <w:spacing w:val="0"/>
                <w:w w:val="100"/>
                <w:kern w:val="0"/>
                <w:sz w:val="21"/>
                <w:szCs w:val="21"/>
              </w:rPr>
              <w:t>属性</w:t>
            </w:r>
          </w:p>
        </w:tc>
      </w:tr>
      <w:tr>
        <w:tblPrEx>
          <w:tblCellMar>
            <w:top w:w="0" w:type="dxa"/>
            <w:left w:w="0" w:type="dxa"/>
            <w:bottom w:w="0" w:type="dxa"/>
            <w:right w:w="0" w:type="dxa"/>
          </w:tblCellMar>
        </w:tblPrEx>
        <w:trPr>
          <w:trHeight w:val="354"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20"/>
                <w:szCs w:val="21"/>
              </w:rPr>
            </w:pPr>
          </w:p>
        </w:tc>
        <w:tc>
          <w:tcPr>
            <w:tcW w:w="3761" w:type="dxa"/>
            <w:vMerge w:val="continue"/>
            <w:tcBorders>
              <w:top w:val="nil"/>
              <w:left w:val="nil"/>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20"/>
                <w:szCs w:val="21"/>
              </w:rPr>
            </w:pPr>
          </w:p>
        </w:tc>
        <w:tc>
          <w:tcPr>
            <w:tcW w:w="1066" w:type="dxa"/>
            <w:vMerge w:val="continue"/>
            <w:tcBorders>
              <w:top w:val="nil"/>
              <w:left w:val="nil"/>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20"/>
                <w:szCs w:val="21"/>
              </w:rPr>
            </w:pPr>
          </w:p>
        </w:tc>
        <w:tc>
          <w:tcPr>
            <w:tcW w:w="1066" w:type="dxa"/>
            <w:vMerge w:val="continue"/>
            <w:tcBorders>
              <w:top w:val="nil"/>
              <w:left w:val="nil"/>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20"/>
                <w:szCs w:val="21"/>
              </w:rPr>
            </w:pP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小标宋简体" w:hAnsi="方正小标宋简体" w:eastAsia="方正小标宋简体" w:cs="方正小标宋简体"/>
                <w:b w:val="0"/>
                <w:i w:val="0"/>
                <w:caps w:val="0"/>
                <w:color w:val="000000"/>
                <w:spacing w:val="0"/>
                <w:w w:val="100"/>
                <w:sz w:val="20"/>
                <w:szCs w:val="21"/>
              </w:rPr>
            </w:pPr>
            <w:r>
              <w:rPr>
                <w:rFonts w:ascii="方正小标宋简体" w:hAnsi="方正小标宋简体" w:eastAsia="方正小标宋简体" w:cs="方正小标宋简体"/>
                <w:b w:val="0"/>
                <w:i w:val="0"/>
                <w:caps w:val="0"/>
                <w:color w:val="000000"/>
                <w:spacing w:val="0"/>
                <w:w w:val="100"/>
                <w:kern w:val="0"/>
                <w:sz w:val="21"/>
                <w:szCs w:val="21"/>
              </w:rPr>
              <w:t>[</w:t>
            </w:r>
            <w:r>
              <w:rPr>
                <w:rFonts w:hint="eastAsia" w:ascii="方正小标宋简体" w:hAnsi="方正小标宋简体" w:eastAsia="方正小标宋简体" w:cs="方正小标宋简体"/>
                <w:b w:val="0"/>
                <w:i w:val="0"/>
                <w:caps w:val="0"/>
                <w:color w:val="000000"/>
                <w:spacing w:val="0"/>
                <w:w w:val="100"/>
                <w:kern w:val="0"/>
                <w:sz w:val="21"/>
                <w:szCs w:val="21"/>
              </w:rPr>
              <w:t>累计</w:t>
            </w:r>
            <w:r>
              <w:rPr>
                <w:rFonts w:ascii="方正小标宋简体" w:hAnsi="方正小标宋简体" w:eastAsia="方正小标宋简体" w:cs="方正小标宋简体"/>
                <w:b w:val="0"/>
                <w:i w:val="0"/>
                <w:caps w:val="0"/>
                <w:color w:val="000000"/>
                <w:spacing w:val="0"/>
                <w:w w:val="100"/>
                <w:kern w:val="0"/>
                <w:sz w:val="21"/>
                <w:szCs w:val="21"/>
              </w:rPr>
              <w:t>]</w:t>
            </w:r>
          </w:p>
        </w:tc>
        <w:tc>
          <w:tcPr>
            <w:tcW w:w="847" w:type="dxa"/>
            <w:vMerge w:val="continue"/>
            <w:tcBorders>
              <w:top w:val="nil"/>
              <w:left w:val="nil"/>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20"/>
                <w:szCs w:val="21"/>
              </w:rPr>
            </w:pPr>
          </w:p>
        </w:tc>
      </w:tr>
      <w:tr>
        <w:tblPrEx>
          <w:tblCellMar>
            <w:top w:w="0" w:type="dxa"/>
            <w:left w:w="0" w:type="dxa"/>
            <w:bottom w:w="0" w:type="dxa"/>
            <w:right w:w="0" w:type="dxa"/>
          </w:tblCellMar>
        </w:tblPrEx>
        <w:trPr>
          <w:trHeight w:val="425" w:hRule="atLeast"/>
          <w:jc w:val="center"/>
        </w:trPr>
        <w:tc>
          <w:tcPr>
            <w:tcW w:w="1066"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大黑体_GBK" w:hAnsi="方正大黑体_GBK" w:eastAsia="方正大黑体_GBK" w:cs="方正大黑体_GBK"/>
                <w:b w:val="0"/>
                <w:i w:val="0"/>
                <w:caps w:val="0"/>
                <w:color w:val="000000"/>
                <w:spacing w:val="0"/>
                <w:w w:val="100"/>
                <w:sz w:val="20"/>
                <w:szCs w:val="21"/>
              </w:rPr>
            </w:pPr>
            <w:r>
              <w:rPr>
                <w:rFonts w:hint="eastAsia" w:ascii="方正大黑体_GBK" w:hAnsi="方正大黑体_GBK" w:eastAsia="方正大黑体_GBK" w:cs="方正大黑体_GBK"/>
                <w:b w:val="0"/>
                <w:i w:val="0"/>
                <w:caps w:val="0"/>
                <w:color w:val="000000"/>
                <w:spacing w:val="0"/>
                <w:w w:val="100"/>
                <w:kern w:val="0"/>
                <w:sz w:val="21"/>
                <w:szCs w:val="21"/>
              </w:rPr>
              <w:t>经济发展</w:t>
            </w: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w:t>
            </w:r>
            <w:r>
              <w:rPr>
                <w:rFonts w:hint="eastAsia" w:ascii="方正楷体简体" w:hAnsi="方正楷体简体" w:eastAsia="方正楷体简体" w:cs="方正楷体简体"/>
                <w:b/>
                <w:i w:val="0"/>
                <w:caps w:val="0"/>
                <w:color w:val="000000"/>
                <w:spacing w:val="0"/>
                <w:w w:val="100"/>
                <w:kern w:val="0"/>
                <w:sz w:val="21"/>
                <w:szCs w:val="21"/>
              </w:rPr>
              <w:t>地区生产总值增长（</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spacing w:val="0"/>
                <w:w w:val="100"/>
                <w:sz w:val="20"/>
                <w:szCs w:val="21"/>
              </w:rPr>
            </w:pPr>
            <w:r>
              <w:rPr>
                <w:rFonts w:ascii="方正楷体简体" w:hAnsi="方正楷体简体" w:eastAsia="方正楷体简体" w:cs="方正楷体简体"/>
                <w:b/>
                <w:i w:val="0"/>
                <w:caps w:val="0"/>
                <w:spacing w:val="0"/>
                <w:w w:val="100"/>
                <w:kern w:val="0"/>
                <w:sz w:val="21"/>
                <w:szCs w:val="21"/>
              </w:rPr>
              <w:t>5</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spacing w:val="0"/>
                <w:w w:val="100"/>
                <w:sz w:val="20"/>
                <w:szCs w:val="21"/>
              </w:rPr>
            </w:pPr>
            <w:r>
              <w:rPr>
                <w:rFonts w:ascii="方正楷体简体" w:hAnsi="方正楷体简体" w:eastAsia="方正楷体简体" w:cs="方正楷体简体"/>
                <w:b/>
                <w:i w:val="0"/>
                <w:caps w:val="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7</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2.</w:t>
            </w:r>
            <w:r>
              <w:rPr>
                <w:rFonts w:hint="eastAsia" w:ascii="方正楷体简体" w:hAnsi="方正楷体简体" w:eastAsia="方正楷体简体" w:cs="方正楷体简体"/>
                <w:b/>
                <w:i w:val="0"/>
                <w:caps w:val="0"/>
                <w:color w:val="000000"/>
                <w:spacing w:val="0"/>
                <w:w w:val="100"/>
                <w:kern w:val="0"/>
                <w:sz w:val="21"/>
                <w:szCs w:val="21"/>
              </w:rPr>
              <w:t>固定资产投资增长（</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spacing w:val="0"/>
                <w:w w:val="100"/>
                <w:sz w:val="20"/>
                <w:szCs w:val="21"/>
              </w:rPr>
            </w:pPr>
            <w:r>
              <w:rPr>
                <w:rFonts w:ascii="方正楷体简体" w:hAnsi="方正楷体简体" w:eastAsia="方正楷体简体" w:cs="方正楷体简体"/>
                <w:b/>
                <w:i w:val="0"/>
                <w:caps w:val="0"/>
                <w:spacing w:val="0"/>
                <w:w w:val="100"/>
                <w:kern w:val="0"/>
                <w:sz w:val="21"/>
                <w:szCs w:val="21"/>
              </w:rPr>
              <w:t>97.95</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spacing w:val="0"/>
                <w:w w:val="100"/>
                <w:sz w:val="20"/>
                <w:szCs w:val="21"/>
              </w:rPr>
            </w:pPr>
            <w:r>
              <w:rPr>
                <w:rFonts w:ascii="方正楷体简体" w:hAnsi="方正楷体简体" w:eastAsia="方正楷体简体" w:cs="方正楷体简体"/>
                <w:b/>
                <w:i w:val="0"/>
                <w:caps w:val="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11</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3.</w:t>
            </w:r>
            <w:r>
              <w:rPr>
                <w:rFonts w:hint="eastAsia" w:ascii="方正楷体简体" w:hAnsi="方正楷体简体" w:eastAsia="方正楷体简体" w:cs="方正楷体简体"/>
                <w:b/>
                <w:i w:val="0"/>
                <w:caps w:val="0"/>
                <w:color w:val="000000"/>
                <w:spacing w:val="0"/>
                <w:w w:val="100"/>
                <w:kern w:val="0"/>
                <w:sz w:val="21"/>
                <w:szCs w:val="21"/>
              </w:rPr>
              <w:t>常住人口城镇化率（</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32.6</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40</w:t>
            </w:r>
          </w:p>
        </w:tc>
        <w:tc>
          <w:tcPr>
            <w:tcW w:w="188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[7.4]</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4.</w:t>
            </w:r>
            <w:r>
              <w:rPr>
                <w:rFonts w:hint="eastAsia" w:ascii="方正楷体简体" w:hAnsi="方正楷体简体" w:eastAsia="方正楷体简体" w:cs="方正楷体简体"/>
                <w:b/>
                <w:i w:val="0"/>
                <w:caps w:val="0"/>
                <w:color w:val="000000"/>
                <w:spacing w:val="0"/>
                <w:w w:val="100"/>
                <w:kern w:val="0"/>
                <w:sz w:val="21"/>
                <w:szCs w:val="21"/>
              </w:rPr>
              <w:t>生态产业增加值比重（</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21.7</w:t>
            </w:r>
          </w:p>
        </w:tc>
        <w:tc>
          <w:tcPr>
            <w:tcW w:w="106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25</w:t>
            </w:r>
          </w:p>
        </w:tc>
        <w:tc>
          <w:tcPr>
            <w:tcW w:w="188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[3.3]</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大黑体_GBK" w:hAnsi="方正大黑体_GBK" w:eastAsia="方正大黑体_GBK" w:cs="方正大黑体_GBK"/>
                <w:b w:val="0"/>
                <w:i w:val="0"/>
                <w:caps w:val="0"/>
                <w:color w:val="000000"/>
                <w:spacing w:val="0"/>
                <w:w w:val="100"/>
                <w:sz w:val="20"/>
                <w:szCs w:val="21"/>
              </w:rPr>
            </w:pPr>
            <w:r>
              <w:rPr>
                <w:rFonts w:hint="eastAsia" w:ascii="方正大黑体_GBK" w:hAnsi="方正大黑体_GBK" w:eastAsia="方正大黑体_GBK" w:cs="方正大黑体_GBK"/>
                <w:b w:val="0"/>
                <w:i w:val="0"/>
                <w:caps w:val="0"/>
                <w:color w:val="000000"/>
                <w:spacing w:val="0"/>
                <w:w w:val="100"/>
                <w:kern w:val="0"/>
                <w:sz w:val="21"/>
                <w:szCs w:val="21"/>
              </w:rPr>
              <w:t>创新驱动</w:t>
            </w: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5.</w:t>
            </w:r>
            <w:r>
              <w:rPr>
                <w:rFonts w:hint="eastAsia" w:ascii="方正楷体简体" w:hAnsi="方正楷体简体" w:eastAsia="方正楷体简体" w:cs="方正楷体简体"/>
                <w:b/>
                <w:i w:val="0"/>
                <w:caps w:val="0"/>
                <w:color w:val="000000"/>
                <w:spacing w:val="0"/>
                <w:w w:val="100"/>
                <w:kern w:val="0"/>
                <w:sz w:val="21"/>
                <w:szCs w:val="21"/>
              </w:rPr>
              <w:t>研发经费投入增长（</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0.3</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0.04</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6.</w:t>
            </w:r>
            <w:r>
              <w:rPr>
                <w:rFonts w:hint="eastAsia" w:ascii="方正楷体简体" w:hAnsi="方正楷体简体" w:eastAsia="方正楷体简体" w:cs="方正楷体简体"/>
                <w:b/>
                <w:i w:val="0"/>
                <w:caps w:val="0"/>
                <w:color w:val="000000"/>
                <w:spacing w:val="0"/>
                <w:w w:val="100"/>
                <w:kern w:val="0"/>
                <w:sz w:val="21"/>
                <w:szCs w:val="21"/>
              </w:rPr>
              <w:t>每万人口拥有高价值发明专利数（件）</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[0]</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大黑体_GBK" w:hAnsi="方正大黑体_GBK" w:eastAsia="方正大黑体_GBK" w:cs="方正大黑体_GBK"/>
                <w:b w:val="0"/>
                <w:i w:val="0"/>
                <w:caps w:val="0"/>
                <w:color w:val="000000"/>
                <w:spacing w:val="0"/>
                <w:w w:val="100"/>
                <w:sz w:val="20"/>
                <w:szCs w:val="21"/>
              </w:rPr>
            </w:pPr>
            <w:r>
              <w:rPr>
                <w:rFonts w:hint="eastAsia" w:ascii="方正大黑体_GBK" w:hAnsi="方正大黑体_GBK" w:eastAsia="方正大黑体_GBK" w:cs="方正大黑体_GBK"/>
                <w:b w:val="0"/>
                <w:i w:val="0"/>
                <w:caps w:val="0"/>
                <w:color w:val="000000"/>
                <w:spacing w:val="0"/>
                <w:w w:val="100"/>
                <w:kern w:val="0"/>
                <w:sz w:val="21"/>
                <w:szCs w:val="21"/>
              </w:rPr>
              <w:t>民生福祉</w:t>
            </w: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7.</w:t>
            </w:r>
            <w:r>
              <w:rPr>
                <w:rFonts w:hint="eastAsia" w:ascii="方正楷体简体" w:hAnsi="方正楷体简体" w:eastAsia="方正楷体简体" w:cs="方正楷体简体"/>
                <w:b/>
                <w:i w:val="0"/>
                <w:caps w:val="0"/>
                <w:color w:val="000000"/>
                <w:spacing w:val="0"/>
                <w:w w:val="100"/>
                <w:kern w:val="0"/>
                <w:sz w:val="21"/>
                <w:szCs w:val="21"/>
              </w:rPr>
              <w:t>城镇居民人均可支配收入增长（</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3.8</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8</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8.</w:t>
            </w:r>
            <w:r>
              <w:rPr>
                <w:rFonts w:hint="eastAsia" w:ascii="方正楷体简体" w:hAnsi="方正楷体简体" w:eastAsia="方正楷体简体" w:cs="方正楷体简体"/>
                <w:b/>
                <w:i w:val="0"/>
                <w:caps w:val="0"/>
                <w:color w:val="000000"/>
                <w:spacing w:val="0"/>
                <w:w w:val="100"/>
                <w:kern w:val="0"/>
                <w:sz w:val="21"/>
                <w:szCs w:val="21"/>
              </w:rPr>
              <w:t>农村居民人均可支配收入增长（</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7.7</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9</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9.</w:t>
            </w:r>
            <w:r>
              <w:rPr>
                <w:rFonts w:hint="eastAsia" w:ascii="方正楷体简体" w:hAnsi="方正楷体简体" w:eastAsia="方正楷体简体" w:cs="方正楷体简体"/>
                <w:b/>
                <w:i w:val="0"/>
                <w:caps w:val="0"/>
                <w:color w:val="000000"/>
                <w:spacing w:val="0"/>
                <w:w w:val="100"/>
                <w:kern w:val="0"/>
                <w:sz w:val="21"/>
                <w:szCs w:val="21"/>
              </w:rPr>
              <w:t>城镇调查失业率（</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6</w:t>
            </w:r>
            <w:r>
              <w:rPr>
                <w:rFonts w:hint="eastAsia" w:ascii="方正楷体简体" w:hAnsi="方正楷体简体" w:eastAsia="方正楷体简体" w:cs="方正楷体简体"/>
                <w:b/>
                <w:i w:val="0"/>
                <w:caps w:val="0"/>
                <w:color w:val="000000"/>
                <w:spacing w:val="0"/>
                <w:w w:val="100"/>
                <w:kern w:val="0"/>
                <w:sz w:val="21"/>
                <w:szCs w:val="21"/>
              </w:rPr>
              <w:t>左右</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6</w:t>
            </w:r>
            <w:r>
              <w:rPr>
                <w:rFonts w:hint="eastAsia" w:ascii="方正楷体简体" w:hAnsi="方正楷体简体" w:eastAsia="方正楷体简体" w:cs="方正楷体简体"/>
                <w:b/>
                <w:i w:val="0"/>
                <w:caps w:val="0"/>
                <w:color w:val="000000"/>
                <w:spacing w:val="0"/>
                <w:w w:val="100"/>
                <w:kern w:val="0"/>
                <w:sz w:val="21"/>
                <w:szCs w:val="21"/>
              </w:rPr>
              <w:t>左右</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10.</w:t>
            </w:r>
            <w:r>
              <w:rPr>
                <w:rFonts w:hint="eastAsia" w:ascii="方正楷体简体" w:hAnsi="方正楷体简体" w:eastAsia="方正楷体简体" w:cs="方正楷体简体"/>
                <w:b/>
                <w:i w:val="0"/>
                <w:caps w:val="0"/>
                <w:color w:val="000000"/>
                <w:spacing w:val="0"/>
                <w:w w:val="100"/>
                <w:kern w:val="0"/>
                <w:sz w:val="21"/>
                <w:szCs w:val="21"/>
              </w:rPr>
              <w:t>劳动年龄人口平均受教育年限（年）</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7.7</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8.3</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[0.6]</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11.</w:t>
            </w:r>
            <w:r>
              <w:rPr>
                <w:rFonts w:hint="eastAsia" w:ascii="方正楷体简体" w:hAnsi="方正楷体简体" w:eastAsia="方正楷体简体" w:cs="方正楷体简体"/>
                <w:b/>
                <w:i w:val="0"/>
                <w:caps w:val="0"/>
                <w:color w:val="000000"/>
                <w:spacing w:val="0"/>
                <w:w w:val="100"/>
                <w:kern w:val="0"/>
                <w:sz w:val="21"/>
                <w:szCs w:val="21"/>
              </w:rPr>
              <w:t>学前教育毛入学率（</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97.6</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99.2</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[1.6]</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12.</w:t>
            </w:r>
            <w:r>
              <w:rPr>
                <w:rFonts w:hint="eastAsia" w:ascii="方正楷体简体" w:hAnsi="方正楷体简体" w:eastAsia="方正楷体简体" w:cs="方正楷体简体"/>
                <w:b/>
                <w:i w:val="0"/>
                <w:caps w:val="0"/>
                <w:color w:val="000000"/>
                <w:spacing w:val="0"/>
                <w:w w:val="100"/>
                <w:kern w:val="0"/>
                <w:sz w:val="21"/>
                <w:szCs w:val="21"/>
              </w:rPr>
              <w:t>基本养老保险参保率（</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97</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98</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13.</w:t>
            </w:r>
            <w:r>
              <w:rPr>
                <w:rFonts w:hint="eastAsia" w:ascii="方正楷体简体" w:hAnsi="方正楷体简体" w:eastAsia="方正楷体简体" w:cs="方正楷体简体"/>
                <w:b/>
                <w:i w:val="0"/>
                <w:caps w:val="0"/>
                <w:color w:val="000000"/>
                <w:spacing w:val="0"/>
                <w:w w:val="100"/>
                <w:kern w:val="0"/>
                <w:sz w:val="21"/>
                <w:szCs w:val="21"/>
              </w:rPr>
              <w:t>每千人口拥有执业（助理）医师数（人）</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1.06</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3</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[1.94]</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14.</w:t>
            </w:r>
            <w:r>
              <w:rPr>
                <w:rFonts w:hint="eastAsia" w:ascii="方正楷体简体" w:hAnsi="方正楷体简体" w:eastAsia="方正楷体简体" w:cs="方正楷体简体"/>
                <w:b/>
                <w:i w:val="0"/>
                <w:caps w:val="0"/>
                <w:color w:val="000000"/>
                <w:spacing w:val="0"/>
                <w:w w:val="100"/>
                <w:kern w:val="0"/>
                <w:sz w:val="21"/>
                <w:szCs w:val="21"/>
              </w:rPr>
              <w:t>人均预期寿命（岁）</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69</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70</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预期性</w:t>
            </w:r>
          </w:p>
        </w:tc>
      </w:tr>
      <w:tr>
        <w:tblPrEx>
          <w:tblCellMar>
            <w:top w:w="0" w:type="dxa"/>
            <w:left w:w="0" w:type="dxa"/>
            <w:bottom w:w="0" w:type="dxa"/>
            <w:right w:w="0" w:type="dxa"/>
          </w:tblCellMar>
        </w:tblPrEx>
        <w:trPr>
          <w:trHeight w:val="425" w:hRule="atLeast"/>
          <w:jc w:val="center"/>
        </w:trPr>
        <w:tc>
          <w:tcPr>
            <w:tcW w:w="1066"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大黑体_GBK" w:hAnsi="方正大黑体_GBK" w:eastAsia="方正大黑体_GBK" w:cs="方正大黑体_GBK"/>
                <w:b w:val="0"/>
                <w:i w:val="0"/>
                <w:caps w:val="0"/>
                <w:color w:val="000000"/>
                <w:spacing w:val="0"/>
                <w:w w:val="100"/>
                <w:sz w:val="20"/>
                <w:szCs w:val="21"/>
              </w:rPr>
            </w:pPr>
            <w:r>
              <w:rPr>
                <w:rFonts w:hint="eastAsia" w:ascii="方正大黑体_GBK" w:hAnsi="方正大黑体_GBK" w:eastAsia="方正大黑体_GBK" w:cs="方正大黑体_GBK"/>
                <w:b w:val="0"/>
                <w:i w:val="0"/>
                <w:caps w:val="0"/>
                <w:color w:val="000000"/>
                <w:spacing w:val="0"/>
                <w:w w:val="100"/>
                <w:kern w:val="0"/>
                <w:sz w:val="21"/>
                <w:szCs w:val="21"/>
              </w:rPr>
              <w:t>绿色转型</w:t>
            </w: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15.</w:t>
            </w:r>
            <w:r>
              <w:rPr>
                <w:rFonts w:hint="eastAsia" w:ascii="方正楷体简体" w:hAnsi="方正楷体简体" w:eastAsia="方正楷体简体" w:cs="方正楷体简体"/>
                <w:b/>
                <w:i w:val="0"/>
                <w:caps w:val="0"/>
                <w:color w:val="000000"/>
                <w:spacing w:val="0"/>
                <w:w w:val="100"/>
                <w:kern w:val="0"/>
                <w:sz w:val="21"/>
                <w:szCs w:val="21"/>
              </w:rPr>
              <w:t>单位地区生产总值能源消耗降低（</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[12]</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完成州上下达目标</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16.</w:t>
            </w:r>
            <w:r>
              <w:rPr>
                <w:rFonts w:hint="eastAsia" w:ascii="方正楷体简体" w:hAnsi="方正楷体简体" w:eastAsia="方正楷体简体" w:cs="方正楷体简体"/>
                <w:b/>
                <w:i w:val="0"/>
                <w:caps w:val="0"/>
                <w:color w:val="000000"/>
                <w:spacing w:val="0"/>
                <w:w w:val="100"/>
                <w:kern w:val="0"/>
                <w:sz w:val="21"/>
                <w:szCs w:val="21"/>
              </w:rPr>
              <w:t>单位地区生产总值二氧化碳排放降低（</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[16]</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完成州上下达目标</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17.</w:t>
            </w:r>
            <w:r>
              <w:rPr>
                <w:rFonts w:hint="eastAsia" w:ascii="方正楷体简体" w:hAnsi="方正楷体简体" w:eastAsia="方正楷体简体" w:cs="方正楷体简体"/>
                <w:b/>
                <w:i w:val="0"/>
                <w:caps w:val="0"/>
                <w:color w:val="000000"/>
                <w:spacing w:val="0"/>
                <w:w w:val="100"/>
                <w:kern w:val="0"/>
                <w:sz w:val="21"/>
                <w:szCs w:val="21"/>
              </w:rPr>
              <w:t>地级以上城市空气质量优良天数比率（</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92</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完成州上下达目标</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18.</w:t>
            </w:r>
            <w:r>
              <w:rPr>
                <w:rFonts w:hint="eastAsia" w:ascii="方正楷体简体" w:hAnsi="方正楷体简体" w:eastAsia="方正楷体简体" w:cs="方正楷体简体"/>
                <w:b/>
                <w:i w:val="0"/>
                <w:caps w:val="0"/>
                <w:color w:val="000000"/>
                <w:spacing w:val="0"/>
                <w:w w:val="100"/>
                <w:kern w:val="0"/>
                <w:sz w:val="21"/>
                <w:szCs w:val="21"/>
              </w:rPr>
              <w:t>地表水达到或好于Ⅲ类水体比例（</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100</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完成州上下达目标</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19.</w:t>
            </w:r>
            <w:r>
              <w:rPr>
                <w:rFonts w:hint="eastAsia" w:ascii="方正楷体简体" w:hAnsi="方正楷体简体" w:eastAsia="方正楷体简体" w:cs="方正楷体简体"/>
                <w:b/>
                <w:i w:val="0"/>
                <w:caps w:val="0"/>
                <w:color w:val="000000"/>
                <w:spacing w:val="0"/>
                <w:w w:val="100"/>
                <w:kern w:val="0"/>
                <w:sz w:val="21"/>
                <w:szCs w:val="21"/>
              </w:rPr>
              <w:t>森林覆盖率（</w:t>
            </w:r>
            <w:r>
              <w:rPr>
                <w:rFonts w:ascii="方正楷体简体" w:hAnsi="方正楷体简体" w:eastAsia="方正楷体简体" w:cs="方正楷体简体"/>
                <w:b/>
                <w:i w:val="0"/>
                <w:caps w:val="0"/>
                <w:color w:val="000000"/>
                <w:spacing w:val="0"/>
                <w:w w:val="100"/>
                <w:kern w:val="0"/>
                <w:sz w:val="21"/>
                <w:szCs w:val="21"/>
              </w:rPr>
              <w:t>%</w:t>
            </w:r>
            <w:r>
              <w:rPr>
                <w:rFonts w:hint="eastAsia"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16.33</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17.07</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[0.74]</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425" w:hRule="atLeast"/>
          <w:jc w:val="center"/>
        </w:trPr>
        <w:tc>
          <w:tcPr>
            <w:tcW w:w="1066"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大黑体_GBK" w:hAnsi="方正大黑体_GBK" w:eastAsia="方正大黑体_GBK" w:cs="方正大黑体_GBK"/>
                <w:b w:val="0"/>
                <w:i w:val="0"/>
                <w:caps w:val="0"/>
                <w:color w:val="000000"/>
                <w:spacing w:val="0"/>
                <w:w w:val="100"/>
                <w:sz w:val="20"/>
                <w:szCs w:val="21"/>
              </w:rPr>
            </w:pPr>
            <w:r>
              <w:rPr>
                <w:rFonts w:hint="eastAsia" w:ascii="方正大黑体_GBK" w:hAnsi="方正大黑体_GBK" w:eastAsia="方正大黑体_GBK" w:cs="方正大黑体_GBK"/>
                <w:b w:val="0"/>
                <w:i w:val="0"/>
                <w:caps w:val="0"/>
                <w:color w:val="000000"/>
                <w:spacing w:val="0"/>
                <w:w w:val="100"/>
                <w:kern w:val="0"/>
                <w:sz w:val="21"/>
                <w:szCs w:val="21"/>
              </w:rPr>
              <w:t>安全保障</w:t>
            </w: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20.</w:t>
            </w:r>
            <w:r>
              <w:rPr>
                <w:rFonts w:hint="eastAsia" w:ascii="方正楷体简体" w:hAnsi="方正楷体简体" w:eastAsia="方正楷体简体" w:cs="方正楷体简体"/>
                <w:b/>
                <w:i w:val="0"/>
                <w:caps w:val="0"/>
                <w:color w:val="000000"/>
                <w:spacing w:val="0"/>
                <w:w w:val="100"/>
                <w:kern w:val="0"/>
                <w:sz w:val="21"/>
                <w:szCs w:val="21"/>
              </w:rPr>
              <w:t>粮食综合生产能力（万吨）</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6.5</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6.8</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425" w:hRule="atLeast"/>
          <w:jc w:val="center"/>
        </w:trPr>
        <w:tc>
          <w:tcPr>
            <w:tcW w:w="1066"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方正大黑体_GBK" w:hAnsi="方正大黑体_GBK" w:eastAsia="方正大黑体_GBK" w:cs="方正大黑体_GBK"/>
                <w:b w:val="0"/>
                <w:i w:val="0"/>
                <w:caps w:val="0"/>
                <w:color w:val="000000"/>
                <w:spacing w:val="0"/>
                <w:w w:val="100"/>
                <w:sz w:val="20"/>
                <w:szCs w:val="21"/>
              </w:rPr>
            </w:pPr>
          </w:p>
        </w:tc>
        <w:tc>
          <w:tcPr>
            <w:tcW w:w="3761"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21.</w:t>
            </w:r>
            <w:r>
              <w:rPr>
                <w:rFonts w:hint="eastAsia" w:ascii="方正楷体简体" w:hAnsi="方正楷体简体" w:eastAsia="方正楷体简体" w:cs="方正楷体简体"/>
                <w:b/>
                <w:i w:val="0"/>
                <w:caps w:val="0"/>
                <w:color w:val="000000"/>
                <w:spacing w:val="0"/>
                <w:w w:val="100"/>
                <w:kern w:val="0"/>
                <w:sz w:val="21"/>
                <w:szCs w:val="21"/>
              </w:rPr>
              <w:t>能源生产总量（万吨标准煤）</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066"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ascii="方正楷体简体" w:hAnsi="方正楷体简体" w:eastAsia="方正楷体简体" w:cs="方正楷体简体"/>
                <w:b/>
                <w:i w:val="0"/>
                <w:caps w:val="0"/>
                <w:color w:val="000000"/>
                <w:spacing w:val="0"/>
                <w:w w:val="100"/>
                <w:kern w:val="0"/>
                <w:sz w:val="21"/>
                <w:szCs w:val="21"/>
              </w:rPr>
              <w:t>—</w:t>
            </w:r>
          </w:p>
        </w:tc>
        <w:tc>
          <w:tcPr>
            <w:tcW w:w="1884"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完成州上下达目标</w:t>
            </w:r>
          </w:p>
        </w:tc>
        <w:tc>
          <w:tcPr>
            <w:tcW w:w="847" w:type="dxa"/>
            <w:tcBorders>
              <w:top w:val="nil"/>
              <w:left w:val="nil"/>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约束性</w:t>
            </w:r>
          </w:p>
        </w:tc>
      </w:tr>
      <w:tr>
        <w:tblPrEx>
          <w:tblCellMar>
            <w:top w:w="0" w:type="dxa"/>
            <w:left w:w="0" w:type="dxa"/>
            <w:bottom w:w="0" w:type="dxa"/>
            <w:right w:w="0" w:type="dxa"/>
          </w:tblCellMar>
        </w:tblPrEx>
        <w:trPr>
          <w:trHeight w:val="500" w:hRule="atLeast"/>
          <w:jc w:val="center"/>
        </w:trPr>
        <w:tc>
          <w:tcPr>
            <w:tcW w:w="9690" w:type="dxa"/>
            <w:gridSpan w:val="6"/>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napToGrid/>
              <w:spacing w:before="0" w:beforeAutospacing="0" w:after="0" w:afterAutospacing="0" w:line="240" w:lineRule="auto"/>
              <w:jc w:val="left"/>
              <w:textAlignment w:val="center"/>
              <w:rPr>
                <w:rFonts w:ascii="方正楷体简体" w:hAnsi="方正楷体简体" w:eastAsia="方正楷体简体" w:cs="方正楷体简体"/>
                <w:b/>
                <w:i w:val="0"/>
                <w:caps w:val="0"/>
                <w:color w:val="000000"/>
                <w:spacing w:val="0"/>
                <w:w w:val="100"/>
                <w:sz w:val="20"/>
                <w:szCs w:val="21"/>
              </w:rPr>
            </w:pPr>
            <w:r>
              <w:rPr>
                <w:rFonts w:hint="eastAsia" w:ascii="方正楷体简体" w:hAnsi="方正楷体简体" w:eastAsia="方正楷体简体" w:cs="方正楷体简体"/>
                <w:b/>
                <w:i w:val="0"/>
                <w:caps w:val="0"/>
                <w:color w:val="000000"/>
                <w:spacing w:val="0"/>
                <w:w w:val="100"/>
                <w:kern w:val="0"/>
                <w:sz w:val="21"/>
                <w:szCs w:val="21"/>
              </w:rPr>
              <w:t>注：</w:t>
            </w:r>
            <w:r>
              <w:rPr>
                <w:rFonts w:ascii="方正楷体简体" w:hAnsi="方正楷体简体" w:eastAsia="方正楷体简体" w:cs="方正楷体简体"/>
                <w:b/>
                <w:i w:val="0"/>
                <w:caps w:val="0"/>
                <w:color w:val="000000"/>
                <w:spacing w:val="0"/>
                <w:w w:val="100"/>
                <w:kern w:val="0"/>
                <w:sz w:val="21"/>
                <w:szCs w:val="21"/>
              </w:rPr>
              <w:t>[ ]</w:t>
            </w:r>
            <w:r>
              <w:rPr>
                <w:rFonts w:hint="eastAsia" w:ascii="方正楷体简体" w:hAnsi="方正楷体简体" w:eastAsia="方正楷体简体" w:cs="方正楷体简体"/>
                <w:b/>
                <w:i w:val="0"/>
                <w:caps w:val="0"/>
                <w:color w:val="000000"/>
                <w:spacing w:val="0"/>
                <w:w w:val="100"/>
                <w:kern w:val="0"/>
                <w:sz w:val="21"/>
                <w:szCs w:val="21"/>
              </w:rPr>
              <w:t>内为五年累计数；涉及人口指标均按人口自然增长率测算。</w:t>
            </w:r>
          </w:p>
        </w:tc>
      </w:tr>
    </w:tbl>
    <w:p>
      <w:pPr>
        <w:pStyle w:val="4"/>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p>
      <w:pPr>
        <w:pStyle w:val="4"/>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p>
      <w:pPr>
        <w:pStyle w:val="6"/>
        <w:numPr>
          <w:ilvl w:val="0"/>
          <w:numId w:val="2"/>
        </w:numPr>
        <w:snapToGrid/>
        <w:spacing w:before="0" w:beforeAutospacing="0" w:after="0" w:afterAutospacing="0" w:line="600" w:lineRule="exact"/>
        <w:ind w:left="685"/>
        <w:jc w:val="center"/>
        <w:textAlignment w:val="baseline"/>
        <w:rPr>
          <w:rFonts w:ascii="楷体" w:cs="楷体"/>
          <w:b/>
          <w:bCs/>
          <w:i w:val="0"/>
          <w:caps w:val="0"/>
          <w:spacing w:val="0"/>
          <w:w w:val="100"/>
          <w:kern w:val="0"/>
          <w:sz w:val="32"/>
          <w:szCs w:val="32"/>
        </w:rPr>
      </w:pPr>
      <w:bookmarkStart w:id="60" w:name="_Toc26183"/>
      <w:bookmarkStart w:id="61" w:name="_Toc30800"/>
      <w:bookmarkStart w:id="62" w:name="_Toc25560"/>
      <w:bookmarkStart w:id="63" w:name="_Toc3030"/>
      <w:bookmarkStart w:id="64" w:name="_Toc641"/>
      <w:r>
        <w:rPr>
          <w:rFonts w:hint="eastAsia" w:ascii="楷体" w:hAnsi="楷体" w:cs="楷体"/>
          <w:b/>
          <w:bCs/>
          <w:i w:val="0"/>
          <w:caps w:val="0"/>
          <w:spacing w:val="0"/>
          <w:w w:val="100"/>
          <w:kern w:val="0"/>
          <w:sz w:val="32"/>
          <w:szCs w:val="32"/>
        </w:rPr>
        <w:t>“十四五”时期经济社会发展</w:t>
      </w:r>
      <w:bookmarkEnd w:id="60"/>
    </w:p>
    <w:p>
      <w:pPr>
        <w:pStyle w:val="6"/>
        <w:snapToGrid/>
        <w:spacing w:before="0" w:beforeAutospacing="0" w:after="0" w:afterAutospacing="0" w:line="600" w:lineRule="exact"/>
        <w:ind w:firstLine="3213" w:firstLineChars="1000"/>
        <w:jc w:val="both"/>
        <w:textAlignment w:val="baseline"/>
        <w:rPr>
          <w:rFonts w:ascii="楷体" w:cs="楷体"/>
          <w:b/>
          <w:bCs/>
          <w:i w:val="0"/>
          <w:caps w:val="0"/>
          <w:spacing w:val="0"/>
          <w:w w:val="100"/>
          <w:kern w:val="0"/>
          <w:sz w:val="32"/>
          <w:szCs w:val="32"/>
        </w:rPr>
      </w:pPr>
      <w:bookmarkStart w:id="65" w:name="_Toc22380"/>
      <w:r>
        <w:rPr>
          <w:rFonts w:hint="eastAsia" w:ascii="楷体" w:hAnsi="楷体" w:cs="楷体"/>
          <w:b/>
          <w:bCs/>
          <w:i w:val="0"/>
          <w:caps w:val="0"/>
          <w:spacing w:val="0"/>
          <w:w w:val="100"/>
          <w:kern w:val="0"/>
          <w:sz w:val="32"/>
          <w:szCs w:val="32"/>
        </w:rPr>
        <w:t>战略</w:t>
      </w:r>
      <w:r>
        <w:rPr>
          <w:rStyle w:val="35"/>
          <w:rFonts w:hint="eastAsia" w:ascii="楷体" w:hAnsi="楷体" w:eastAsia="楷体" w:cs="楷体"/>
          <w:b/>
          <w:bCs/>
          <w:i w:val="0"/>
          <w:caps w:val="0"/>
          <w:color w:val="000000"/>
          <w:spacing w:val="0"/>
          <w:w w:val="100"/>
          <w:kern w:val="0"/>
          <w:sz w:val="32"/>
          <w:szCs w:val="32"/>
        </w:rPr>
        <w:t>定位</w:t>
      </w:r>
      <w:bookmarkEnd w:id="61"/>
      <w:bookmarkEnd w:id="62"/>
      <w:bookmarkEnd w:id="63"/>
      <w:bookmarkEnd w:id="64"/>
      <w:r>
        <w:rPr>
          <w:rFonts w:hint="eastAsia" w:ascii="楷体" w:hAnsi="楷体" w:cs="楷体"/>
          <w:b/>
          <w:bCs/>
          <w:i w:val="0"/>
          <w:caps w:val="0"/>
          <w:spacing w:val="0"/>
          <w:w w:val="100"/>
          <w:kern w:val="0"/>
          <w:sz w:val="32"/>
          <w:szCs w:val="32"/>
        </w:rPr>
        <w:t>和空间布局</w:t>
      </w:r>
      <w:bookmarkEnd w:id="65"/>
    </w:p>
    <w:p>
      <w:pPr>
        <w:pStyle w:val="2"/>
        <w:snapToGrid/>
        <w:spacing w:before="0" w:beforeAutospacing="0" w:after="120" w:afterAutospacing="0" w:line="480" w:lineRule="auto"/>
        <w:ind w:left="0" w:leftChars="0" w:firstLine="683" w:firstLineChars="200"/>
        <w:jc w:val="both"/>
        <w:textAlignment w:val="baseline"/>
        <w:rPr>
          <w:rFonts w:ascii="仿宋" w:hAnsi="仿宋" w:eastAsia="仿宋" w:cs="仿宋"/>
          <w:b/>
          <w:bCs/>
          <w:i w:val="0"/>
          <w:caps w:val="0"/>
          <w:spacing w:val="0"/>
          <w:w w:val="100"/>
          <w:kern w:val="0"/>
          <w:sz w:val="34"/>
          <w:szCs w:val="34"/>
        </w:rPr>
      </w:pPr>
      <w:r>
        <w:rPr>
          <w:rFonts w:hint="eastAsia" w:ascii="仿宋" w:hAnsi="仿宋" w:eastAsia="仿宋" w:cs="仿宋"/>
          <w:b/>
          <w:bCs/>
          <w:i w:val="0"/>
          <w:caps w:val="0"/>
          <w:spacing w:val="0"/>
          <w:w w:val="100"/>
          <w:kern w:val="0"/>
          <w:sz w:val="34"/>
          <w:szCs w:val="34"/>
        </w:rPr>
        <w:t>战略定位：</w:t>
      </w:r>
    </w:p>
    <w:p>
      <w:pPr>
        <w:pStyle w:val="2"/>
        <w:snapToGrid/>
        <w:spacing w:before="0" w:beforeAutospacing="0" w:after="120" w:afterAutospacing="0" w:line="480" w:lineRule="auto"/>
        <w:ind w:left="0" w:leftChars="0" w:firstLine="680" w:firstLineChars="200"/>
        <w:jc w:val="both"/>
        <w:textAlignment w:val="baseline"/>
        <w:rPr>
          <w:rFonts w:ascii="仿宋" w:hAnsi="仿宋" w:eastAsia="仿宋" w:cs="仿宋"/>
          <w:b w:val="0"/>
          <w:i w:val="0"/>
          <w:caps w:val="0"/>
          <w:spacing w:val="0"/>
          <w:w w:val="100"/>
          <w:kern w:val="0"/>
          <w:sz w:val="34"/>
          <w:szCs w:val="34"/>
        </w:rPr>
      </w:pPr>
      <w:r>
        <w:rPr>
          <w:rFonts w:hint="eastAsia" w:ascii="仿宋" w:hAnsi="仿宋" w:eastAsia="仿宋" w:cs="仿宋"/>
          <w:b w:val="0"/>
          <w:i w:val="0"/>
          <w:caps w:val="0"/>
          <w:spacing w:val="0"/>
          <w:w w:val="100"/>
          <w:kern w:val="0"/>
          <w:sz w:val="34"/>
          <w:szCs w:val="34"/>
        </w:rPr>
        <w:t>坚持生态立县、文旅活县、教育强县、产业富县总体思路，着力把积石山打造成黄河上游多民族高质量发展示范区、建设生态旅游休闲度假区、连接面向藏区的重要物流集散地。</w:t>
      </w:r>
    </w:p>
    <w:p>
      <w:pPr>
        <w:pStyle w:val="38"/>
        <w:snapToGrid/>
        <w:spacing w:before="0" w:beforeAutospacing="0" w:after="0" w:afterAutospacing="0" w:line="360" w:lineRule="auto"/>
        <w:ind w:firstLine="643"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bCs/>
          <w:i w:val="0"/>
          <w:caps w:val="0"/>
          <w:spacing w:val="0"/>
          <w:w w:val="100"/>
          <w:kern w:val="0"/>
          <w:sz w:val="32"/>
          <w:szCs w:val="32"/>
        </w:rPr>
        <w:t>－</w:t>
      </w:r>
      <w:r>
        <w:rPr>
          <w:rFonts w:ascii="仿宋_GB2312" w:hAnsi="仿宋_GB2312" w:eastAsia="仿宋_GB2312" w:cs="仿宋_GB2312"/>
          <w:b/>
          <w:bCs/>
          <w:i w:val="0"/>
          <w:caps w:val="0"/>
          <w:spacing w:val="0"/>
          <w:w w:val="100"/>
          <w:kern w:val="0"/>
          <w:sz w:val="32"/>
          <w:szCs w:val="32"/>
        </w:rPr>
        <w:t>—</w:t>
      </w:r>
      <w:r>
        <w:rPr>
          <w:rFonts w:hint="eastAsia" w:ascii="仿宋_GB2312" w:hAnsi="仿宋_GB2312" w:eastAsia="仿宋_GB2312" w:cs="仿宋_GB2312"/>
          <w:b/>
          <w:bCs/>
          <w:i w:val="0"/>
          <w:caps w:val="0"/>
          <w:spacing w:val="0"/>
          <w:w w:val="100"/>
          <w:kern w:val="0"/>
          <w:sz w:val="32"/>
          <w:szCs w:val="32"/>
        </w:rPr>
        <w:t>创建黄河上游多民族高质量发展示范区。</w:t>
      </w:r>
      <w:r>
        <w:rPr>
          <w:rFonts w:hint="eastAsia" w:ascii="仿宋_GB2312" w:hAnsi="仿宋_GB2312" w:eastAsia="仿宋_GB2312" w:cs="仿宋_GB2312"/>
          <w:b w:val="0"/>
          <w:i w:val="0"/>
          <w:caps w:val="0"/>
          <w:spacing w:val="0"/>
          <w:w w:val="100"/>
          <w:kern w:val="0"/>
          <w:sz w:val="32"/>
          <w:szCs w:val="32"/>
        </w:rPr>
        <w:t>以习近平总书记视察甘肃重要讲话指示精神和在黄河流域生态保护和高质量发展座谈会及中央财经委员会第六次会议上的重要讲话精神为根本遵循，立足黄河上游和多民族和谐聚居，把握时代脉搏，抢抓历史机遇，大力推进生态保护和高质量发展。</w:t>
      </w:r>
      <w:r>
        <w:rPr>
          <w:rFonts w:hint="eastAsia" w:ascii="仿宋_GB2312" w:hAnsi="仿宋_GB2312" w:eastAsia="仿宋_GB2312" w:cs="仿宋_GB2312"/>
          <w:b w:val="0"/>
          <w:i w:val="0"/>
          <w:caps w:val="0"/>
          <w:spacing w:val="0"/>
          <w:w w:val="100"/>
          <w:kern w:val="0"/>
          <w:sz w:val="32"/>
          <w:szCs w:val="32"/>
          <w:lang w:eastAsia="zh-CN"/>
        </w:rPr>
        <w:t>重</w:t>
      </w:r>
      <w:r>
        <w:rPr>
          <w:rFonts w:hint="eastAsia" w:ascii="仿宋_GB2312" w:hAnsi="仿宋_GB2312" w:eastAsia="仿宋_GB2312" w:cs="仿宋_GB2312"/>
          <w:b w:val="0"/>
          <w:i w:val="0"/>
          <w:caps w:val="0"/>
          <w:spacing w:val="0"/>
          <w:w w:val="100"/>
          <w:kern w:val="0"/>
          <w:sz w:val="32"/>
          <w:szCs w:val="32"/>
        </w:rPr>
        <w:t>点加强生态保护，构建“一重大四支撑”的区域生态治理模式，大力推进实施黄河流域积石山县重大生态保护修复工程，完善城镇点源及农业面源治理支撑体系、生态宜居搬迁支撑体系、自然保护地支撑体系、生态保护修复能力配套支撑体系，提升水源涵养和水土保持能力。补齐水利短板，构建农业高效节水、农村饮水安全、水资源优化配置、防洪安全、智慧水利的“五大水利发展体系”。以生态文化旅游为首位产业、高效循环农业、绿色生产加工、商贸物流服务、跨区域合作创新、未来新兴产业五大绿色生态产业并举的“</w:t>
      </w:r>
      <w:r>
        <w:rPr>
          <w:rFonts w:ascii="仿宋_GB2312" w:hAnsi="仿宋_GB2312" w:eastAsia="仿宋_GB2312" w:cs="仿宋_GB2312"/>
          <w:b w:val="0"/>
          <w:i w:val="0"/>
          <w:caps w:val="0"/>
          <w:spacing w:val="0"/>
          <w:w w:val="100"/>
          <w:kern w:val="0"/>
          <w:sz w:val="32"/>
          <w:szCs w:val="32"/>
        </w:rPr>
        <w:t>1+5</w:t>
      </w:r>
      <w:r>
        <w:rPr>
          <w:rFonts w:hint="eastAsia" w:ascii="仿宋_GB2312" w:hAnsi="仿宋_GB2312" w:eastAsia="仿宋_GB2312" w:cs="仿宋_GB2312"/>
          <w:b w:val="0"/>
          <w:i w:val="0"/>
          <w:caps w:val="0"/>
          <w:spacing w:val="0"/>
          <w:w w:val="100"/>
          <w:kern w:val="0"/>
          <w:sz w:val="32"/>
          <w:szCs w:val="32"/>
        </w:rPr>
        <w:t>”一二三产融合产业体系。保护传承弘扬黄河文化，实施花儿及民俗文化区域公用品牌建设等工程，深度挖掘积石山黄河文化蕴含的时代价值，讲好“黄河故事”。着力创新机制体制，主动顺应推动国家及省级黄河上下游生态补偿机制，制定完善水权、水价、水市场的相关政策，保障黄河流域生态保护和高质量发展顺利实施，积极推进和融入兰西城市群建设，加强与青海民和县的协作交流，互通互融，共同发展。</w:t>
      </w:r>
    </w:p>
    <w:p>
      <w:pPr>
        <w:snapToGrid/>
        <w:spacing w:before="0" w:beforeAutospacing="0" w:after="0" w:afterAutospacing="0" w:line="600" w:lineRule="exact"/>
        <w:ind w:firstLine="643" w:firstLineChars="200"/>
        <w:jc w:val="both"/>
        <w:textAlignment w:val="baseline"/>
        <w:rPr>
          <w:rFonts w:ascii="仿宋_GB2312" w:hAnsi="仿宋_GB2312" w:eastAsia="仿宋_GB2312" w:cs="仿宋_GB2312"/>
          <w:b w:val="0"/>
          <w:i w:val="0"/>
          <w:caps w:val="0"/>
          <w:spacing w:val="0"/>
          <w:w w:val="100"/>
          <w:kern w:val="0"/>
          <w:sz w:val="32"/>
          <w:szCs w:val="32"/>
        </w:rPr>
      </w:pPr>
      <w:r>
        <w:rPr>
          <w:rFonts w:ascii="仿宋_GB2312" w:hAnsi="仿宋_GB2312" w:eastAsia="仿宋_GB2312" w:cs="仿宋_GB2312"/>
          <w:b/>
          <w:bCs/>
          <w:i w:val="0"/>
          <w:caps w:val="0"/>
          <w:spacing w:val="0"/>
          <w:w w:val="100"/>
          <w:kern w:val="0"/>
          <w:sz w:val="32"/>
          <w:szCs w:val="32"/>
        </w:rPr>
        <w:t>——</w:t>
      </w:r>
      <w:r>
        <w:rPr>
          <w:rFonts w:hint="eastAsia" w:ascii="仿宋_GB2312" w:hAnsi="仿宋_GB2312" w:eastAsia="仿宋_GB2312" w:cs="仿宋_GB2312"/>
          <w:b/>
          <w:bCs/>
          <w:i w:val="0"/>
          <w:caps w:val="0"/>
          <w:spacing w:val="0"/>
          <w:w w:val="100"/>
          <w:kern w:val="0"/>
          <w:sz w:val="32"/>
          <w:szCs w:val="32"/>
        </w:rPr>
        <w:t>建设</w:t>
      </w:r>
      <w:r>
        <w:rPr>
          <w:rFonts w:hint="eastAsia" w:ascii="仿宋" w:hAnsi="仿宋" w:eastAsia="仿宋" w:cs="仿宋"/>
          <w:b/>
          <w:bCs/>
          <w:i w:val="0"/>
          <w:caps w:val="0"/>
          <w:spacing w:val="0"/>
          <w:w w:val="100"/>
          <w:kern w:val="0"/>
          <w:sz w:val="34"/>
          <w:szCs w:val="34"/>
        </w:rPr>
        <w:t>生态旅游休闲度假区</w:t>
      </w:r>
      <w:r>
        <w:rPr>
          <w:rFonts w:hint="eastAsia" w:ascii="仿宋_GB2312" w:hAnsi="仿宋_GB2312" w:eastAsia="仿宋_GB2312" w:cs="仿宋_GB2312"/>
          <w:b/>
          <w:bCs/>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紧跟国家及省州关于加快全域旅游发展的战略方向，以创建全域旅游示范区为目标，对标国家全域旅游示范区创建验收标准，</w:t>
      </w:r>
      <w:r>
        <w:rPr>
          <w:rFonts w:hint="eastAsia" w:ascii="仿宋_GB2312" w:eastAsia="仿宋_GB2312"/>
          <w:b w:val="0"/>
          <w:i w:val="0"/>
          <w:caps w:val="0"/>
          <w:spacing w:val="0"/>
          <w:w w:val="100"/>
          <w:kern w:val="0"/>
          <w:sz w:val="32"/>
          <w:szCs w:val="32"/>
          <w:lang w:val="zh-CN"/>
        </w:rPr>
        <w:t>按照大旅游、大市场、大产业的思路，</w:t>
      </w:r>
      <w:r>
        <w:rPr>
          <w:rFonts w:hint="eastAsia" w:ascii="仿宋_GB2312" w:eastAsia="仿宋_GB2312"/>
          <w:b w:val="0"/>
          <w:i w:val="0"/>
          <w:caps w:val="0"/>
          <w:spacing w:val="0"/>
          <w:w w:val="100"/>
          <w:kern w:val="0"/>
          <w:sz w:val="32"/>
          <w:szCs w:val="32"/>
        </w:rPr>
        <w:t>充分利用“民俗文化资源、生态资源、高原历险旅游资源”三大资源优势，全力打造“高原生态民俗文化”游览胜地，打造“保安族文化风情体验与欣赏、禹王文化弘扬与黄河探险娱乐、高山草甸森林生态休闲度假、历史遗址古文化鉴赏与溯源”四大精品旅游产品，全面启动中华保安族风情园、大墩峡、积石雄关、炳灵寺、石海、积石民俗村、三坪遗址、大山庄峡等景点建设及提升改造工程，</w:t>
      </w:r>
      <w:r>
        <w:rPr>
          <w:rFonts w:hint="eastAsia" w:ascii="仿宋_GB2312" w:hAnsi="仿宋_GB2312" w:eastAsia="仿宋_GB2312"/>
          <w:b w:val="0"/>
          <w:i w:val="0"/>
          <w:caps w:val="0"/>
          <w:spacing w:val="0"/>
          <w:w w:val="100"/>
          <w:kern w:val="0"/>
          <w:sz w:val="32"/>
          <w:szCs w:val="32"/>
          <w:shd w:val="clear" w:color="auto" w:fill="FFFFFF"/>
        </w:rPr>
        <w:t>初步形成以石海、黄草坪、大山庄峡、大墩峡等重点景区为支撑的沿山生态观光休闲度假旅游线。制定出台《积石山县文化旅游产业招商引资优惠政策》，引进一批实力雄厚、理念先进的国内外文旅知名企业，入驻积石山，带动文旅产业发展。积极扶持有条件的村向旅游专业村发展，扶持农户创办农家乐、乡村宾馆。大力研发保安腰刀、蛋皮核桃、花椒、手工艺品、仿古彩陶等一批旅游商品。</w:t>
      </w:r>
      <w:r>
        <w:rPr>
          <w:rFonts w:hint="eastAsia" w:ascii="仿宋_GB2312" w:eastAsia="仿宋_GB2312"/>
          <w:b w:val="0"/>
          <w:i w:val="0"/>
          <w:caps w:val="0"/>
          <w:spacing w:val="0"/>
          <w:w w:val="100"/>
          <w:kern w:val="0"/>
          <w:sz w:val="32"/>
          <w:szCs w:val="32"/>
        </w:rPr>
        <w:t>实施</w:t>
      </w:r>
      <w:r>
        <w:rPr>
          <w:rFonts w:ascii="仿宋_GB2312" w:eastAsia="仿宋_GB2312"/>
          <w:b w:val="0"/>
          <w:i w:val="0"/>
          <w:caps w:val="0"/>
          <w:spacing w:val="0"/>
          <w:w w:val="100"/>
          <w:kern w:val="0"/>
          <w:sz w:val="32"/>
          <w:szCs w:val="32"/>
        </w:rPr>
        <w:t xml:space="preserve"> </w:t>
      </w:r>
      <w:r>
        <w:rPr>
          <w:rFonts w:hint="eastAsia" w:ascii="仿宋_GB2312" w:eastAsia="仿宋_GB2312"/>
          <w:b w:val="0"/>
          <w:i w:val="0"/>
          <w:caps w:val="0"/>
          <w:spacing w:val="0"/>
          <w:w w:val="100"/>
          <w:kern w:val="0"/>
          <w:sz w:val="32"/>
          <w:szCs w:val="32"/>
        </w:rPr>
        <w:t>“沿山生态屏障工程”，对吹麻滩河、大墩峡、大山庄峡实行集中规模连片绿化，建成集生态、旅游、观光为一体的旅游景观带。建成自驾营基地、积石雄关观景台、石海地质公园和游客服务中心。</w:t>
      </w:r>
      <w:r>
        <w:rPr>
          <w:rFonts w:hint="eastAsia" w:ascii="仿宋_GB2312" w:hAnsi="仿宋_GB2312" w:eastAsia="仿宋_GB2312" w:cs="仿宋_GB2312"/>
          <w:b w:val="0"/>
          <w:i w:val="0"/>
          <w:caps w:val="0"/>
          <w:spacing w:val="0"/>
          <w:w w:val="100"/>
          <w:kern w:val="0"/>
          <w:sz w:val="32"/>
          <w:szCs w:val="32"/>
        </w:rPr>
        <w:t>以黄河文化为引领，旅游为主体，田园休闲养老的生态融合发展为路径，项目为支撑，在黄河干流沿线重点谋划文化旅游项目，把旅游业融入经济社会发展全局，按照全产融合、全域统筹、全面创新、全景打造、全时布局和全民参与的发展模式，将文化旅游打造成引领积石山县经济协调发展的引擎。</w:t>
      </w:r>
      <w:r>
        <w:rPr>
          <w:rFonts w:ascii="仿宋_GB2312" w:hAnsi="仿宋_GB2312" w:eastAsia="仿宋_GB2312" w:cs="仿宋_GB2312"/>
          <w:b w:val="0"/>
          <w:i w:val="0"/>
          <w:caps w:val="0"/>
          <w:spacing w:val="0"/>
          <w:w w:val="100"/>
          <w:kern w:val="0"/>
          <w:sz w:val="32"/>
          <w:szCs w:val="32"/>
        </w:rPr>
        <w:t xml:space="preserve"> </w:t>
      </w:r>
    </w:p>
    <w:p>
      <w:pPr>
        <w:pStyle w:val="2"/>
        <w:snapToGrid/>
        <w:spacing w:before="0" w:beforeAutospacing="0" w:after="0" w:afterAutospacing="0" w:line="600" w:lineRule="exact"/>
        <w:ind w:left="0" w:leftChars="0" w:firstLine="640" w:firstLineChars="200"/>
        <w:jc w:val="both"/>
        <w:textAlignment w:val="baseline"/>
        <w:rPr>
          <w:rFonts w:ascii="楷体_GB2312" w:hAnsi="楷体_GB2312" w:eastAsia="楷体_GB2312" w:cs="楷体_GB2312"/>
          <w:b w:val="0"/>
          <w:i w:val="0"/>
          <w:caps w:val="0"/>
          <w:spacing w:val="0"/>
          <w:w w:val="100"/>
          <w:kern w:val="0"/>
          <w:sz w:val="32"/>
          <w:szCs w:val="32"/>
        </w:rPr>
      </w:pP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bCs/>
          <w:i w:val="0"/>
          <w:caps w:val="0"/>
          <w:spacing w:val="0"/>
          <w:w w:val="100"/>
          <w:kern w:val="0"/>
          <w:sz w:val="32"/>
          <w:szCs w:val="32"/>
        </w:rPr>
        <w:t>建设连接面向藏区的重要物流集散地。</w:t>
      </w:r>
      <w:r>
        <w:rPr>
          <w:rFonts w:hint="eastAsia" w:ascii="仿宋_GB2312" w:eastAsia="仿宋_GB2312"/>
          <w:b w:val="0"/>
          <w:i w:val="0"/>
          <w:caps w:val="0"/>
          <w:spacing w:val="0"/>
          <w:w w:val="100"/>
          <w:kern w:val="0"/>
          <w:sz w:val="32"/>
          <w:szCs w:val="32"/>
        </w:rPr>
        <w:t>充分发挥毗邻青海藏区的优势，强化商贸流通对接，把我县打造成临夏州及甘青毗邻县的商贸物流中心，逐步形成区域核心物流节点和甘肃东部地区次级商贸物流节点。实现对积石山各类大型购物中心、商品贸易现货市场和专业市场的商贸流通业资源的整体调控。建立健全商贸流通体系，重点建设花椒专业市场、核桃专业市场、吹麻滩蔬菜市场、大河家综合市场、畜禽专业批发市场和农村物流配送网络建设。建立健全商贸流通体系，优化商业网点布局，加快商业中心区、特色商业街、大型购物中心和连锁经营网点规划建设。实施“互联网</w:t>
      </w:r>
      <w:r>
        <w:rPr>
          <w:rFonts w:ascii="仿宋_GB2312" w:eastAsia="仿宋_GB2312"/>
          <w:b w:val="0"/>
          <w:i w:val="0"/>
          <w:caps w:val="0"/>
          <w:spacing w:val="0"/>
          <w:w w:val="100"/>
          <w:kern w:val="0"/>
          <w:sz w:val="32"/>
          <w:szCs w:val="32"/>
        </w:rPr>
        <w:t>+</w:t>
      </w:r>
      <w:r>
        <w:rPr>
          <w:rFonts w:hint="eastAsia" w:ascii="仿宋_GB2312" w:eastAsia="仿宋_GB2312"/>
          <w:b w:val="0"/>
          <w:i w:val="0"/>
          <w:caps w:val="0"/>
          <w:spacing w:val="0"/>
          <w:w w:val="100"/>
          <w:kern w:val="0"/>
          <w:sz w:val="32"/>
          <w:szCs w:val="32"/>
        </w:rPr>
        <w:t>”行动计划，加强物流信息服务，扶持发展电子商务、供应链直供直销等新兴业态。</w:t>
      </w:r>
      <w:r>
        <w:rPr>
          <w:rFonts w:hint="eastAsia" w:ascii="仿宋_GB2312" w:hAnsi="仿宋_GB2312" w:eastAsia="仿宋_GB2312" w:cs="仿宋_GB2312"/>
          <w:b w:val="0"/>
          <w:i w:val="0"/>
          <w:caps w:val="0"/>
          <w:spacing w:val="0"/>
          <w:w w:val="100"/>
          <w:kern w:val="0"/>
          <w:sz w:val="32"/>
          <w:szCs w:val="32"/>
        </w:rPr>
        <w:t>建立县、乡、村三级电子商务服务体系，建成积石山县电子商务平台；加强肉类、果蔬农产品冷链设施建设，形成功能完善、标准健全的冷链物流配送体系；结合临大高速项目建设，在大河家规划建设具备“路企直通”专用线的物流园，配套社会化、专业化、现代化的物流服务体系，构建南来北往、东进西出的大平台。</w:t>
      </w:r>
    </w:p>
    <w:p>
      <w:pPr>
        <w:pStyle w:val="2"/>
        <w:snapToGrid/>
        <w:spacing w:before="0" w:beforeAutospacing="0" w:after="120" w:afterAutospacing="0" w:line="600" w:lineRule="exact"/>
        <w:ind w:left="0" w:leftChars="0" w:firstLine="643" w:firstLineChars="200"/>
        <w:jc w:val="both"/>
        <w:textAlignment w:val="baseline"/>
        <w:rPr>
          <w:rFonts w:ascii="仿宋_GB2312" w:hAnsi="仿宋_GB2312" w:eastAsia="仿宋_GB2312" w:cs="仿宋_GB2312"/>
          <w:b/>
          <w:i w:val="0"/>
          <w:caps w:val="0"/>
          <w:spacing w:val="0"/>
          <w:w w:val="100"/>
          <w:kern w:val="0"/>
          <w:sz w:val="32"/>
          <w:szCs w:val="32"/>
        </w:rPr>
      </w:pPr>
      <w:r>
        <w:rPr>
          <w:rFonts w:hint="eastAsia" w:ascii="仿宋_GB2312" w:hAnsi="仿宋_GB2312" w:eastAsia="仿宋_GB2312" w:cs="仿宋_GB2312"/>
          <w:b/>
          <w:i w:val="0"/>
          <w:caps w:val="0"/>
          <w:spacing w:val="0"/>
          <w:w w:val="100"/>
          <w:kern w:val="0"/>
          <w:sz w:val="32"/>
          <w:szCs w:val="32"/>
        </w:rPr>
        <w:t>空间布局：</w:t>
      </w:r>
    </w:p>
    <w:p>
      <w:pPr>
        <w:pStyle w:val="2"/>
        <w:snapToGrid/>
        <w:spacing w:before="0" w:beforeAutospacing="0" w:after="0" w:afterAutospacing="0" w:line="600" w:lineRule="exact"/>
        <w:ind w:left="420" w:leftChars="200" w:firstLine="640" w:firstLineChars="200"/>
        <w:jc w:val="both"/>
        <w:textAlignment w:val="baseline"/>
        <w:rPr>
          <w:rFonts w:hint="eastAsia"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构建“</w:t>
      </w:r>
      <w:r>
        <w:rPr>
          <w:rFonts w:hint="eastAsia" w:ascii="仿宋" w:hAnsi="仿宋" w:eastAsia="仿宋" w:cs="仿宋"/>
          <w:b/>
          <w:bCs/>
          <w:i w:val="0"/>
          <w:caps w:val="0"/>
          <w:spacing w:val="0"/>
          <w:w w:val="100"/>
          <w:kern w:val="0"/>
          <w:sz w:val="32"/>
          <w:szCs w:val="32"/>
        </w:rPr>
        <w:t>一轴提升</w:t>
      </w:r>
      <w:r>
        <w:rPr>
          <w:rFonts w:hint="eastAsia" w:ascii="仿宋" w:hAnsi="仿宋" w:eastAsia="仿宋" w:cs="仿宋"/>
          <w:b w:val="0"/>
          <w:i w:val="0"/>
          <w:caps w:val="0"/>
          <w:spacing w:val="0"/>
          <w:w w:val="100"/>
          <w:kern w:val="0"/>
          <w:sz w:val="32"/>
          <w:szCs w:val="32"/>
        </w:rPr>
        <w:t>（沿临大公路高速发展经济轴）、</w:t>
      </w:r>
      <w:r>
        <w:rPr>
          <w:rFonts w:hint="eastAsia" w:ascii="仿宋" w:hAnsi="仿宋" w:eastAsia="仿宋" w:cs="仿宋"/>
          <w:b/>
          <w:bCs/>
          <w:i w:val="0"/>
          <w:caps w:val="0"/>
          <w:spacing w:val="0"/>
          <w:w w:val="100"/>
          <w:kern w:val="0"/>
          <w:sz w:val="32"/>
          <w:szCs w:val="32"/>
        </w:rPr>
        <w:t>双核聚集</w:t>
      </w:r>
      <w:r>
        <w:rPr>
          <w:rFonts w:hint="eastAsia" w:ascii="仿宋" w:hAnsi="仿宋" w:eastAsia="仿宋" w:cs="仿宋"/>
          <w:b w:val="0"/>
          <w:i w:val="0"/>
          <w:caps w:val="0"/>
          <w:spacing w:val="0"/>
          <w:w w:val="100"/>
          <w:kern w:val="0"/>
          <w:sz w:val="32"/>
          <w:szCs w:val="32"/>
        </w:rPr>
        <w:t>（以县城为中心、大河家镇为副中心，发挥聚集带动效应）、</w:t>
      </w:r>
      <w:r>
        <w:rPr>
          <w:rFonts w:hint="eastAsia" w:ascii="仿宋" w:hAnsi="仿宋" w:eastAsia="仿宋" w:cs="仿宋"/>
          <w:b/>
          <w:bCs/>
          <w:i w:val="0"/>
          <w:caps w:val="0"/>
          <w:spacing w:val="0"/>
          <w:w w:val="100"/>
          <w:kern w:val="0"/>
          <w:sz w:val="32"/>
          <w:szCs w:val="32"/>
        </w:rPr>
        <w:t>两带发展</w:t>
      </w:r>
      <w:r>
        <w:rPr>
          <w:rFonts w:hint="eastAsia" w:ascii="仿宋" w:hAnsi="仿宋" w:eastAsia="仿宋" w:cs="仿宋"/>
          <w:b w:val="0"/>
          <w:i w:val="0"/>
          <w:caps w:val="0"/>
          <w:spacing w:val="0"/>
          <w:w w:val="100"/>
          <w:kern w:val="0"/>
          <w:sz w:val="32"/>
          <w:szCs w:val="32"/>
        </w:rPr>
        <w:t>（沿积石山麓生态屏障旅游经济带、沿黄河水域文化观光经济带）、</w:t>
      </w:r>
      <w:r>
        <w:rPr>
          <w:rFonts w:hint="eastAsia" w:ascii="仿宋" w:hAnsi="仿宋" w:eastAsia="仿宋" w:cs="仿宋"/>
          <w:b/>
          <w:bCs/>
          <w:i w:val="0"/>
          <w:caps w:val="0"/>
          <w:spacing w:val="0"/>
          <w:w w:val="100"/>
          <w:kern w:val="0"/>
          <w:sz w:val="32"/>
          <w:szCs w:val="32"/>
        </w:rPr>
        <w:t>五镇并进</w:t>
      </w:r>
      <w:r>
        <w:rPr>
          <w:rFonts w:hint="eastAsia" w:ascii="仿宋" w:hAnsi="仿宋" w:eastAsia="仿宋" w:cs="仿宋"/>
          <w:b w:val="0"/>
          <w:i w:val="0"/>
          <w:caps w:val="0"/>
          <w:spacing w:val="0"/>
          <w:w w:val="100"/>
          <w:kern w:val="0"/>
          <w:sz w:val="32"/>
          <w:szCs w:val="32"/>
        </w:rPr>
        <w:t>（以安集、银川、癿藏、居集、石塬为节点发展特色小城镇）</w:t>
      </w:r>
      <w:r>
        <w:rPr>
          <w:rFonts w:hint="eastAsia" w:ascii="仿宋" w:hAnsi="仿宋" w:eastAsia="仿宋" w:cs="仿宋"/>
          <w:b/>
          <w:bCs/>
          <w:i w:val="0"/>
          <w:caps w:val="0"/>
          <w:spacing w:val="0"/>
          <w:w w:val="100"/>
          <w:kern w:val="0"/>
          <w:sz w:val="32"/>
          <w:szCs w:val="32"/>
        </w:rPr>
        <w:t>、五园联动</w:t>
      </w:r>
      <w:r>
        <w:rPr>
          <w:rFonts w:hint="eastAsia" w:ascii="仿宋" w:hAnsi="仿宋" w:eastAsia="仿宋" w:cs="仿宋"/>
          <w:b w:val="0"/>
          <w:i w:val="0"/>
          <w:caps w:val="0"/>
          <w:spacing w:val="0"/>
          <w:w w:val="100"/>
          <w:kern w:val="0"/>
          <w:sz w:val="32"/>
          <w:szCs w:val="32"/>
        </w:rPr>
        <w:t>（县城综合产业开发园、大河家物流产业园、中部现代农业观光园、东北部花椒产业园、南部食用菌特色产业园）”的总体发展布局，立足资源禀赋和经济社会发展基础，打造全县经济社会高质量发展新格局。</w:t>
      </w:r>
    </w:p>
    <w:p>
      <w:pPr>
        <w:pStyle w:val="3"/>
        <w:snapToGrid/>
        <w:spacing w:before="0" w:beforeAutospacing="0" w:after="120" w:afterAutospacing="0" w:line="240" w:lineRule="auto"/>
        <w:jc w:val="both"/>
        <w:textAlignment w:val="baseline"/>
        <w:rPr>
          <w:rFonts w:hint="eastAsia"/>
          <w:b w:val="0"/>
          <w:i w:val="0"/>
          <w:caps w:val="0"/>
          <w:spacing w:val="0"/>
          <w:w w:val="100"/>
          <w:sz w:val="21"/>
        </w:rPr>
      </w:pPr>
    </w:p>
    <w:p>
      <w:pPr>
        <w:pStyle w:val="5"/>
        <w:snapToGrid/>
        <w:spacing w:before="0" w:beforeAutospacing="0" w:after="0" w:afterAutospacing="0" w:line="600" w:lineRule="exact"/>
        <w:ind w:firstLine="640" w:firstLineChars="200"/>
        <w:jc w:val="center"/>
        <w:textAlignment w:val="baseline"/>
        <w:rPr>
          <w:rFonts w:ascii="楷体" w:hAnsi="楷体" w:eastAsia="楷体" w:cs="楷体"/>
          <w:b/>
          <w:bCs/>
          <w:i w:val="0"/>
          <w:caps w:val="0"/>
          <w:spacing w:val="0"/>
          <w:w w:val="100"/>
          <w:kern w:val="0"/>
          <w:sz w:val="32"/>
          <w:szCs w:val="32"/>
        </w:rPr>
      </w:pPr>
      <w:bookmarkStart w:id="66" w:name="_Toc27740"/>
      <w:bookmarkStart w:id="67" w:name="_Toc1446"/>
      <w:bookmarkStart w:id="68" w:name="_Toc15668"/>
      <w:bookmarkStart w:id="69" w:name="_Toc11098"/>
      <w:bookmarkStart w:id="70" w:name="_Toc16435"/>
      <w:r>
        <w:rPr>
          <w:rFonts w:hint="eastAsia" w:ascii="黑体" w:hAnsi="黑体" w:cs="黑体"/>
          <w:b w:val="0"/>
          <w:i w:val="0"/>
          <w:caps w:val="0"/>
          <w:spacing w:val="0"/>
          <w:w w:val="100"/>
          <w:kern w:val="0"/>
          <w:sz w:val="32"/>
          <w:szCs w:val="32"/>
        </w:rPr>
        <w:t>第三章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优先发展农业农村，全面推进乡村振兴</w:t>
      </w:r>
      <w:bookmarkEnd w:id="66"/>
      <w:bookmarkEnd w:id="67"/>
      <w:bookmarkEnd w:id="68"/>
      <w:bookmarkEnd w:id="69"/>
      <w:bookmarkEnd w:id="70"/>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坚持农业农村优先发展，把解决好三农问题作为全县工作重中之重，推进巩固拓展脱贫攻坚成果与乡村振兴有效衔接，促进农业全面升级、农村全面进步、农民全面发展，全面建设农业农村现代化。</w:t>
      </w:r>
    </w:p>
    <w:p>
      <w:pPr>
        <w:pStyle w:val="6"/>
        <w:snapToGrid/>
        <w:spacing w:before="0" w:beforeAutospacing="0" w:after="0" w:afterAutospacing="0" w:line="600" w:lineRule="exact"/>
        <w:ind w:firstLine="643" w:firstLineChars="200"/>
        <w:jc w:val="center"/>
        <w:textAlignment w:val="baseline"/>
        <w:rPr>
          <w:rFonts w:ascii="Arial" w:hAnsi="Arial" w:eastAsia="楷体"/>
          <w:b/>
          <w:i w:val="0"/>
          <w:caps w:val="0"/>
          <w:spacing w:val="0"/>
          <w:w w:val="100"/>
          <w:sz w:val="32"/>
        </w:rPr>
      </w:pPr>
      <w:bookmarkStart w:id="71" w:name="_Toc10525"/>
      <w:bookmarkStart w:id="72" w:name="_Toc25262"/>
      <w:bookmarkStart w:id="73" w:name="_Toc17747"/>
      <w:bookmarkStart w:id="74" w:name="_Toc24109"/>
      <w:bookmarkStart w:id="75" w:name="_Toc7497"/>
      <w:r>
        <w:rPr>
          <w:rFonts w:hint="eastAsia"/>
          <w:b/>
          <w:i w:val="0"/>
          <w:caps w:val="0"/>
          <w:spacing w:val="0"/>
          <w:w w:val="100"/>
          <w:sz w:val="32"/>
        </w:rPr>
        <w:t>第一节</w:t>
      </w:r>
      <w:r>
        <w:rPr>
          <w:rFonts w:ascii="Arial" w:hAnsi="Arial" w:eastAsia="楷体"/>
          <w:b/>
          <w:i w:val="0"/>
          <w:caps w:val="0"/>
          <w:spacing w:val="0"/>
          <w:w w:val="100"/>
          <w:sz w:val="32"/>
        </w:rPr>
        <w:t xml:space="preserve"> </w:t>
      </w:r>
      <w:r>
        <w:rPr>
          <w:rFonts w:hint="eastAsia"/>
          <w:b/>
          <w:i w:val="0"/>
          <w:caps w:val="0"/>
          <w:spacing w:val="0"/>
          <w:w w:val="100"/>
          <w:sz w:val="32"/>
        </w:rPr>
        <w:t>巩固提升脱贫攻坚成果</w:t>
      </w:r>
      <w:bookmarkEnd w:id="71"/>
      <w:bookmarkEnd w:id="72"/>
      <w:bookmarkEnd w:id="73"/>
      <w:bookmarkEnd w:id="74"/>
      <w:bookmarkEnd w:id="75"/>
    </w:p>
    <w:p>
      <w:pPr>
        <w:snapToGrid/>
        <w:spacing w:before="0" w:beforeAutospacing="0" w:after="0" w:afterAutospacing="0" w:line="600" w:lineRule="exact"/>
        <w:ind w:firstLine="640" w:firstLineChars="200"/>
        <w:jc w:val="left"/>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推进脱贫攻坚与乡村振兴有效衔接。落实“四个不摘”要求，保持现有扶贫政策总体稳定，持续推进脱贫村发展和农村低收入人口增收。建立解决相对贫困的长效机制，健全防治返贫动态监测和精准帮扶机制。做好易地扶贫搬迁后续帮扶工作。加强扶贫项目资金资产管理，做好扶贫对象与乡村振兴对象的衔接，确保脱贫人口不返贫。借鉴脱贫攻坚成功经验，继续实行“中央统筹、省负总责、市县乡抓落实”工作机制，强化“五级书记”抓乡村振兴的制度保障，研究出台责任落实、组织保障、工作推进、考核评价等方面的实施细则。适时调整并优化乡村振兴的协调机制，指导贫困村逐步将工作重心转移到乡村振兴上来。完善落实项目统筹机制，科学研判脱贫攻坚项目中需要延续和升级的内容，并纳入乡村振兴的项目规划中。落实考核评价机制，借鉴脱贫攻坚过程中形成的较为成熟的评价机制，建立完善合理的阶段性考核指标体系。强化资金“整合”，发挥规划的统筹引领作用，把脱贫攻坚、公共事业发展和涉农资金等多方投入统筹起来，充分发挥资金整合规模合力效益。强化资金“撬动”，借鉴并创新脱贫攻坚的资金筹措方式，通过以奖代补、贴息、担保等方式，发挥财政资金的杠杆作用，引导金融和社会资本更多地投向扶贫和乡村振兴事业。加大脱贫攻坚项目与乡村振兴有效衔接建设、资金使用的全方位公开公示力度，确保项目资金在阳光下运行，充分保障群众知情权、参与权和监督权。</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76" w:name="_Toc14203"/>
      <w:bookmarkStart w:id="77" w:name="_Toc28799"/>
      <w:bookmarkStart w:id="78" w:name="_Toc29374"/>
      <w:bookmarkStart w:id="79" w:name="_Toc31448"/>
      <w:bookmarkStart w:id="80" w:name="_Toc26887"/>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打好农业产业结构调整攻坚战</w:t>
      </w:r>
      <w:bookmarkEnd w:id="76"/>
      <w:bookmarkEnd w:id="77"/>
      <w:bookmarkEnd w:id="78"/>
      <w:bookmarkEnd w:id="79"/>
      <w:bookmarkEnd w:id="80"/>
    </w:p>
    <w:p>
      <w:pPr>
        <w:pStyle w:val="2"/>
        <w:snapToGrid/>
        <w:spacing w:before="0" w:beforeAutospacing="0" w:after="120" w:afterAutospacing="0" w:line="480" w:lineRule="auto"/>
        <w:ind w:left="420" w:leftChars="200" w:firstLine="321" w:firstLineChars="100"/>
        <w:jc w:val="left"/>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bCs/>
          <w:i w:val="0"/>
          <w:caps w:val="0"/>
          <w:spacing w:val="0"/>
          <w:w w:val="100"/>
          <w:kern w:val="0"/>
          <w:sz w:val="32"/>
          <w:szCs w:val="32"/>
        </w:rPr>
        <w:t>把牢粮食安全关。</w:t>
      </w:r>
      <w:r>
        <w:rPr>
          <w:rFonts w:hint="eastAsia" w:ascii="仿宋" w:hAnsi="仿宋" w:eastAsia="仿宋" w:cs="仿宋"/>
          <w:b w:val="0"/>
          <w:i w:val="0"/>
          <w:caps w:val="0"/>
          <w:spacing w:val="0"/>
          <w:w w:val="100"/>
          <w:kern w:val="0"/>
          <w:sz w:val="32"/>
          <w:szCs w:val="32"/>
        </w:rPr>
        <w:t>守住耕地红线，坚持规划管控，全</w:t>
      </w:r>
    </w:p>
    <w:p>
      <w:pPr>
        <w:snapToGrid/>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32"/>
          <w:szCs w:val="32"/>
        </w:rPr>
      </w:pPr>
      <w:r>
        <w:rPr>
          <w:rFonts w:hint="eastAsia" w:ascii="仿宋" w:hAnsi="仿宋" w:eastAsia="仿宋" w:cs="仿宋"/>
          <w:b w:val="0"/>
          <w:i w:val="0"/>
          <w:caps w:val="0"/>
          <w:spacing w:val="0"/>
          <w:w w:val="100"/>
          <w:kern w:val="0"/>
          <w:sz w:val="32"/>
          <w:szCs w:val="32"/>
        </w:rPr>
        <w:t>面落实永久基本农田特殊保护制度，严把用地审批和用途管制关口，推进高标准农田建设，提升粮食安全保障能力，统筹划定落实生态保护红线、永久基本农田、城镇开发边界三条控制线，协调解决空间冲突，做到督察与执法及时跟进，多部门联动加强良田建设与管护。强化政策保障，压实粮食安全责任制。加大粮食生产投入，保持粮食播种面积和产量稳定，加快转变农业发展方式，加强高标准农田、农田水利、农业机械化等现代农业基础设施建设，加强农业与科技融合，加强农业科技创新。推进农业绿色发展，深化农业供给侧结构性改革，不断优化农产品结构，提高粮食产量，增强粮食生产防灾减灾和抗风险能力。关注粮食安全。积极服务“米袋子”“菜篮子”工程，推动“藏粮于地、藏粮于技”战略落地见效。杜绝餐饮浪费。建立制止餐饮浪费的长效机制。</w:t>
      </w:r>
      <w:r>
        <w:rPr>
          <w:rFonts w:hint="eastAsia" w:ascii="仿宋" w:hAnsi="仿宋" w:eastAsia="仿宋" w:cs="仿宋"/>
          <w:b/>
          <w:bCs/>
          <w:i w:val="0"/>
          <w:caps w:val="0"/>
          <w:spacing w:val="0"/>
          <w:w w:val="100"/>
          <w:kern w:val="0"/>
          <w:sz w:val="32"/>
          <w:szCs w:val="32"/>
        </w:rPr>
        <w:t>加</w:t>
      </w:r>
      <w:r>
        <w:rPr>
          <w:rFonts w:hint="eastAsia" w:ascii="仿宋_GB2312" w:hAnsi="仿宋_GB2312" w:eastAsia="仿宋_GB2312" w:cs="仿宋_GB2312"/>
          <w:b/>
          <w:bCs/>
          <w:i w:val="0"/>
          <w:caps w:val="0"/>
          <w:spacing w:val="0"/>
          <w:w w:val="100"/>
          <w:kern w:val="0"/>
          <w:sz w:val="32"/>
          <w:szCs w:val="32"/>
        </w:rPr>
        <w:t>快农牧业结构调整</w:t>
      </w:r>
      <w:r>
        <w:rPr>
          <w:rFonts w:hint="eastAsia" w:ascii="仿宋_GB2312" w:hAnsi="仿宋_GB2312" w:eastAsia="仿宋_GB2312" w:cs="仿宋_GB2312"/>
          <w:b/>
          <w:bCs/>
          <w:i w:val="0"/>
          <w:caps w:val="0"/>
          <w:spacing w:val="0"/>
          <w:w w:val="100"/>
          <w:kern w:val="0"/>
          <w:sz w:val="32"/>
          <w:szCs w:val="32"/>
          <w:lang w:eastAsia="zh-CN"/>
        </w:rPr>
        <w:t>。</w:t>
      </w:r>
      <w:r>
        <w:rPr>
          <w:rFonts w:hint="eastAsia" w:ascii="仿宋_GB2312" w:hAnsi="仿宋_GB2312" w:eastAsia="仿宋_GB2312" w:cs="仿宋_GB2312"/>
          <w:b w:val="0"/>
          <w:i w:val="0"/>
          <w:caps w:val="0"/>
          <w:spacing w:val="0"/>
          <w:w w:val="100"/>
          <w:kern w:val="0"/>
          <w:sz w:val="32"/>
          <w:szCs w:val="32"/>
        </w:rPr>
        <w:t>根据全县高寒阴湿区、干旱和半干旱区气候特点和地理类型，以发展现代旱作生态农业、丝路寒旱农业、现代畜牧业为重点，大力推广旱作农业种植和节水技术推广，持续推进农牧循环发展，</w:t>
      </w:r>
      <w:r>
        <w:rPr>
          <w:rFonts w:hint="eastAsia" w:ascii="仿宋" w:hAnsi="仿宋" w:eastAsia="仿宋" w:cs="仿宋_GB2312"/>
          <w:b w:val="0"/>
          <w:i w:val="0"/>
          <w:caps w:val="0"/>
          <w:spacing w:val="0"/>
          <w:w w:val="100"/>
          <w:kern w:val="0"/>
          <w:sz w:val="32"/>
          <w:szCs w:val="32"/>
        </w:rPr>
        <w:t>按照“南部菌、中部菜、北部果、全县养、户户搞劳务”的产业发展思路，壮大</w:t>
      </w:r>
      <w:r>
        <w:rPr>
          <w:rFonts w:hint="eastAsia" w:ascii="仿宋_GB2312" w:hAnsi="仿宋_GB2312" w:eastAsia="仿宋_GB2312" w:cs="仿宋_GB2312"/>
          <w:b w:val="0"/>
          <w:i w:val="0"/>
          <w:caps w:val="0"/>
          <w:spacing w:val="0"/>
          <w:w w:val="100"/>
          <w:kern w:val="0"/>
          <w:sz w:val="32"/>
          <w:szCs w:val="32"/>
        </w:rPr>
        <w:t>“牛羊菜果药菌”特色产业，着力打造以小关乡为中心的食用菌产业园、以安集乡为中心的金银花产业园、以寨子沟乡为中心的中药材产业园、以银川镇为中心的花椒产业园、以大河家镇为中心的核桃产业园，以“五小产业”为补充，积极构建现代丝路寒旱农业体系；持续做大做强现代畜牧业，打造优质饲料</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牛羊养殖</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食用菌</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设施农业为主的种养加销一体化循环产业走廊。</w:t>
      </w:r>
      <w:r>
        <w:rPr>
          <w:rFonts w:hint="eastAsia" w:ascii="仿宋" w:hAnsi="仿宋" w:eastAsia="仿宋" w:cs="仿宋_GB2312"/>
          <w:b/>
          <w:i w:val="0"/>
          <w:caps w:val="0"/>
          <w:spacing w:val="0"/>
          <w:w w:val="100"/>
          <w:kern w:val="0"/>
          <w:sz w:val="32"/>
          <w:szCs w:val="32"/>
        </w:rPr>
        <w:t>全力打造“四大片区”，大力发展“五大产业”，深入推进“七大工程”</w:t>
      </w:r>
      <w:r>
        <w:rPr>
          <w:rFonts w:hint="eastAsia" w:ascii="仿宋" w:hAnsi="仿宋" w:eastAsia="仿宋" w:cs="仿宋_GB2312"/>
          <w:b w:val="0"/>
          <w:i w:val="0"/>
          <w:caps w:val="0"/>
          <w:spacing w:val="0"/>
          <w:w w:val="100"/>
          <w:kern w:val="0"/>
          <w:sz w:val="32"/>
          <w:szCs w:val="32"/>
        </w:rPr>
        <w:t>。</w:t>
      </w:r>
      <w:r>
        <w:rPr>
          <w:rFonts w:hint="eastAsia" w:ascii="楷体" w:hAnsi="楷体" w:eastAsia="楷体"/>
          <w:b/>
          <w:i w:val="0"/>
          <w:caps w:val="0"/>
          <w:spacing w:val="0"/>
          <w:w w:val="100"/>
          <w:kern w:val="0"/>
          <w:sz w:val="32"/>
          <w:szCs w:val="32"/>
        </w:rPr>
        <w:t>四大片区。</w:t>
      </w:r>
      <w:r>
        <w:rPr>
          <w:rFonts w:hint="eastAsia" w:ascii="仿宋" w:hAnsi="仿宋" w:eastAsia="仿宋" w:cs="仿宋_GB2312"/>
          <w:b w:val="0"/>
          <w:i w:val="0"/>
          <w:caps w:val="0"/>
          <w:spacing w:val="0"/>
          <w:w w:val="100"/>
          <w:kern w:val="0"/>
          <w:sz w:val="32"/>
          <w:szCs w:val="32"/>
        </w:rPr>
        <w:t>在南部二阴山区的癿藏、小关、中咀岭、居集、寨子沟等乡镇，重点打造食用菌产业带；在中部半干旱和川塬区的银川、铺川、郭干、徐扈家、吹麻滩、石塬、刘集、大河家等乡镇，重点打造高原夏菜产业带；在北部干旱半干旱山区的安集、胡林家、关家川、柳沟等乡镇，重点打造花椒、金银花产业带；在全县所有适宜乡镇扶持发展牛、羊为主的养殖产业，打造全域养殖产业带。</w:t>
      </w:r>
      <w:r>
        <w:rPr>
          <w:rFonts w:hint="eastAsia" w:ascii="楷体" w:hAnsi="楷体" w:eastAsia="楷体" w:cs="仿宋_GB2312"/>
          <w:b/>
          <w:i w:val="0"/>
          <w:caps w:val="0"/>
          <w:spacing w:val="0"/>
          <w:w w:val="100"/>
          <w:kern w:val="0"/>
          <w:sz w:val="32"/>
          <w:szCs w:val="32"/>
        </w:rPr>
        <w:t>五大产业。</w:t>
      </w:r>
      <w:r>
        <w:rPr>
          <w:rFonts w:hint="eastAsia" w:ascii="仿宋" w:hAnsi="仿宋" w:eastAsia="仿宋" w:cs="仿宋_GB2312"/>
          <w:b w:val="0"/>
          <w:bCs/>
          <w:i w:val="0"/>
          <w:caps w:val="0"/>
          <w:spacing w:val="0"/>
          <w:w w:val="100"/>
          <w:kern w:val="0"/>
          <w:sz w:val="32"/>
          <w:szCs w:val="32"/>
        </w:rPr>
        <w:t>中药材产业。建成以金银花、艾草、黄芪、当归、党参为主的中药材基地</w:t>
      </w:r>
      <w:r>
        <w:rPr>
          <w:rFonts w:ascii="仿宋" w:hAnsi="仿宋" w:eastAsia="仿宋" w:cs="仿宋_GB2312"/>
          <w:b w:val="0"/>
          <w:bCs/>
          <w:i w:val="0"/>
          <w:caps w:val="0"/>
          <w:spacing w:val="0"/>
          <w:w w:val="100"/>
          <w:kern w:val="0"/>
          <w:sz w:val="32"/>
          <w:szCs w:val="32"/>
        </w:rPr>
        <w:t>10</w:t>
      </w:r>
      <w:r>
        <w:rPr>
          <w:rFonts w:hint="eastAsia" w:ascii="仿宋" w:hAnsi="仿宋" w:eastAsia="仿宋" w:cs="仿宋_GB2312"/>
          <w:b w:val="0"/>
          <w:bCs/>
          <w:i w:val="0"/>
          <w:caps w:val="0"/>
          <w:spacing w:val="0"/>
          <w:w w:val="100"/>
          <w:kern w:val="0"/>
          <w:sz w:val="32"/>
          <w:szCs w:val="32"/>
        </w:rPr>
        <w:t>万亩。到</w:t>
      </w:r>
      <w:r>
        <w:rPr>
          <w:rFonts w:ascii="仿宋" w:hAnsi="仿宋" w:eastAsia="仿宋" w:cs="仿宋_GB2312"/>
          <w:b w:val="0"/>
          <w:bCs/>
          <w:i w:val="0"/>
          <w:caps w:val="0"/>
          <w:spacing w:val="0"/>
          <w:w w:val="100"/>
          <w:kern w:val="0"/>
          <w:sz w:val="32"/>
          <w:szCs w:val="32"/>
        </w:rPr>
        <w:t>2025</w:t>
      </w:r>
      <w:r>
        <w:rPr>
          <w:rFonts w:hint="eastAsia" w:ascii="仿宋" w:hAnsi="仿宋" w:eastAsia="仿宋" w:cs="仿宋_GB2312"/>
          <w:b w:val="0"/>
          <w:bCs/>
          <w:i w:val="0"/>
          <w:caps w:val="0"/>
          <w:spacing w:val="0"/>
          <w:w w:val="100"/>
          <w:kern w:val="0"/>
          <w:sz w:val="32"/>
          <w:szCs w:val="32"/>
        </w:rPr>
        <w:t>年生产中药材</w:t>
      </w:r>
      <w:r>
        <w:rPr>
          <w:rFonts w:ascii="仿宋" w:hAnsi="仿宋" w:eastAsia="仿宋" w:cs="仿宋_GB2312"/>
          <w:b w:val="0"/>
          <w:bCs/>
          <w:i w:val="0"/>
          <w:caps w:val="0"/>
          <w:spacing w:val="0"/>
          <w:w w:val="100"/>
          <w:kern w:val="0"/>
          <w:sz w:val="32"/>
          <w:szCs w:val="32"/>
        </w:rPr>
        <w:t>5200</w:t>
      </w:r>
      <w:r>
        <w:rPr>
          <w:rFonts w:hint="eastAsia" w:ascii="仿宋" w:hAnsi="仿宋" w:eastAsia="仿宋" w:cs="仿宋_GB2312"/>
          <w:b w:val="0"/>
          <w:bCs/>
          <w:i w:val="0"/>
          <w:caps w:val="0"/>
          <w:spacing w:val="0"/>
          <w:w w:val="100"/>
          <w:kern w:val="0"/>
          <w:sz w:val="32"/>
          <w:szCs w:val="32"/>
        </w:rPr>
        <w:t>万公斤，总产值</w:t>
      </w:r>
      <w:r>
        <w:rPr>
          <w:rFonts w:ascii="仿宋" w:hAnsi="仿宋" w:eastAsia="仿宋" w:cs="仿宋_GB2312"/>
          <w:b w:val="0"/>
          <w:bCs/>
          <w:i w:val="0"/>
          <w:caps w:val="0"/>
          <w:spacing w:val="0"/>
          <w:w w:val="100"/>
          <w:kern w:val="0"/>
          <w:sz w:val="32"/>
          <w:szCs w:val="32"/>
        </w:rPr>
        <w:t>3.64</w:t>
      </w:r>
      <w:r>
        <w:rPr>
          <w:rFonts w:hint="eastAsia" w:ascii="仿宋" w:hAnsi="仿宋" w:eastAsia="仿宋" w:cs="仿宋_GB2312"/>
          <w:b w:val="0"/>
          <w:bCs/>
          <w:i w:val="0"/>
          <w:caps w:val="0"/>
          <w:spacing w:val="0"/>
          <w:w w:val="100"/>
          <w:kern w:val="0"/>
          <w:sz w:val="32"/>
          <w:szCs w:val="32"/>
        </w:rPr>
        <w:t>亿元。建设中药材优质种苗繁育及绿色标准化生产基地、储藏保鲜设施、中药材加工厂等基础设施。林果产业。主要以发展提升花椒、核桃、啤特果为主，建立标准化种植基地，面积稳定在</w:t>
      </w:r>
      <w:r>
        <w:rPr>
          <w:rFonts w:ascii="仿宋" w:hAnsi="仿宋" w:eastAsia="仿宋" w:cs="仿宋_GB2312"/>
          <w:b w:val="0"/>
          <w:bCs/>
          <w:i w:val="0"/>
          <w:caps w:val="0"/>
          <w:spacing w:val="0"/>
          <w:w w:val="100"/>
          <w:kern w:val="0"/>
          <w:sz w:val="32"/>
          <w:szCs w:val="32"/>
        </w:rPr>
        <w:t>50</w:t>
      </w:r>
      <w:r>
        <w:rPr>
          <w:rFonts w:hint="eastAsia" w:ascii="仿宋" w:hAnsi="仿宋" w:eastAsia="仿宋" w:cs="仿宋_GB2312"/>
          <w:b w:val="0"/>
          <w:bCs/>
          <w:i w:val="0"/>
          <w:caps w:val="0"/>
          <w:spacing w:val="0"/>
          <w:w w:val="100"/>
          <w:kern w:val="0"/>
          <w:sz w:val="32"/>
          <w:szCs w:val="32"/>
        </w:rPr>
        <w:t>万亩以上。食用菌产业。大力扶持发展以赤松茸、羊肚菌、香菇、双孢菇为主的食用菌产业，建成食用菌种植基地</w:t>
      </w:r>
      <w:r>
        <w:rPr>
          <w:rFonts w:ascii="仿宋" w:hAnsi="仿宋" w:eastAsia="仿宋" w:cs="仿宋_GB2312"/>
          <w:b w:val="0"/>
          <w:bCs/>
          <w:i w:val="0"/>
          <w:caps w:val="0"/>
          <w:spacing w:val="0"/>
          <w:w w:val="100"/>
          <w:kern w:val="0"/>
          <w:sz w:val="32"/>
          <w:szCs w:val="32"/>
        </w:rPr>
        <w:t>2</w:t>
      </w:r>
      <w:r>
        <w:rPr>
          <w:rFonts w:hint="eastAsia" w:ascii="仿宋" w:hAnsi="仿宋" w:eastAsia="仿宋" w:cs="仿宋_GB2312"/>
          <w:b w:val="0"/>
          <w:bCs/>
          <w:i w:val="0"/>
          <w:caps w:val="0"/>
          <w:spacing w:val="0"/>
          <w:w w:val="100"/>
          <w:kern w:val="0"/>
          <w:sz w:val="32"/>
          <w:szCs w:val="32"/>
        </w:rPr>
        <w:t>万亩。</w:t>
      </w:r>
      <w:r>
        <w:rPr>
          <w:rFonts w:hint="eastAsia" w:ascii="仿宋_GB2312" w:hAnsi="仿宋_GB2312" w:eastAsia="仿宋_GB2312" w:cs="仿宋_GB2312"/>
          <w:b w:val="0"/>
          <w:bCs/>
          <w:i w:val="0"/>
          <w:caps w:val="0"/>
          <w:color w:val="000000"/>
          <w:spacing w:val="0"/>
          <w:w w:val="100"/>
          <w:kern w:val="0"/>
          <w:sz w:val="33"/>
          <w:szCs w:val="33"/>
        </w:rPr>
        <w:t>通过新品种、新技术引进、加工能力的提高，年总产量达到</w:t>
      </w:r>
      <w:r>
        <w:rPr>
          <w:rFonts w:ascii="仿宋_GB2312" w:hAnsi="仿宋_GB2312" w:eastAsia="仿宋_GB2312" w:cs="仿宋_GB2312"/>
          <w:b w:val="0"/>
          <w:bCs/>
          <w:i w:val="0"/>
          <w:caps w:val="0"/>
          <w:color w:val="000000"/>
          <w:spacing w:val="0"/>
          <w:w w:val="100"/>
          <w:kern w:val="0"/>
          <w:sz w:val="33"/>
          <w:szCs w:val="33"/>
        </w:rPr>
        <w:t>6</w:t>
      </w:r>
      <w:r>
        <w:rPr>
          <w:rFonts w:hint="eastAsia" w:ascii="仿宋_GB2312" w:hAnsi="仿宋_GB2312" w:eastAsia="仿宋_GB2312" w:cs="仿宋_GB2312"/>
          <w:b w:val="0"/>
          <w:bCs/>
          <w:i w:val="0"/>
          <w:caps w:val="0"/>
          <w:color w:val="000000"/>
          <w:spacing w:val="0"/>
          <w:w w:val="100"/>
          <w:kern w:val="0"/>
          <w:sz w:val="33"/>
          <w:szCs w:val="33"/>
        </w:rPr>
        <w:t>万吨，</w:t>
      </w:r>
      <w:r>
        <w:rPr>
          <w:rFonts w:hint="eastAsia" w:ascii="仿宋_GB2312" w:hAnsi="仿宋_GB2312" w:eastAsia="仿宋_GB2312" w:cs="仿宋_GB2312"/>
          <w:b w:val="0"/>
          <w:bCs/>
          <w:i w:val="0"/>
          <w:caps w:val="0"/>
          <w:spacing w:val="0"/>
          <w:w w:val="100"/>
          <w:kern w:val="0"/>
          <w:sz w:val="33"/>
          <w:szCs w:val="33"/>
        </w:rPr>
        <w:t>年全产业链总产值达到</w:t>
      </w:r>
      <w:r>
        <w:rPr>
          <w:rFonts w:ascii="仿宋_GB2312" w:hAnsi="仿宋_GB2312" w:eastAsia="仿宋_GB2312" w:cs="仿宋_GB2312"/>
          <w:b w:val="0"/>
          <w:bCs/>
          <w:i w:val="0"/>
          <w:caps w:val="0"/>
          <w:spacing w:val="0"/>
          <w:w w:val="100"/>
          <w:kern w:val="0"/>
          <w:sz w:val="33"/>
          <w:szCs w:val="33"/>
        </w:rPr>
        <w:t>7.2</w:t>
      </w:r>
      <w:r>
        <w:rPr>
          <w:rFonts w:hint="eastAsia" w:ascii="仿宋_GB2312" w:hAnsi="仿宋_GB2312" w:eastAsia="仿宋_GB2312" w:cs="仿宋_GB2312"/>
          <w:b w:val="0"/>
          <w:bCs/>
          <w:i w:val="0"/>
          <w:caps w:val="0"/>
          <w:spacing w:val="0"/>
          <w:w w:val="100"/>
          <w:kern w:val="0"/>
          <w:sz w:val="33"/>
          <w:szCs w:val="33"/>
        </w:rPr>
        <w:t>亿元。</w:t>
      </w:r>
      <w:r>
        <w:rPr>
          <w:rFonts w:hint="eastAsia" w:ascii="仿宋" w:hAnsi="仿宋" w:eastAsia="仿宋" w:cs="仿宋_GB2312"/>
          <w:b w:val="0"/>
          <w:bCs/>
          <w:i w:val="0"/>
          <w:caps w:val="0"/>
          <w:spacing w:val="0"/>
          <w:w w:val="100"/>
          <w:kern w:val="0"/>
          <w:sz w:val="32"/>
          <w:szCs w:val="32"/>
        </w:rPr>
        <w:t>油菜产业。大力发展以双低杂交为主的膜侧油菜产业，建成油菜基地</w:t>
      </w:r>
      <w:r>
        <w:rPr>
          <w:rFonts w:ascii="仿宋" w:hAnsi="仿宋" w:eastAsia="仿宋" w:cs="仿宋_GB2312"/>
          <w:b w:val="0"/>
          <w:bCs/>
          <w:i w:val="0"/>
          <w:caps w:val="0"/>
          <w:spacing w:val="0"/>
          <w:w w:val="100"/>
          <w:kern w:val="0"/>
          <w:sz w:val="32"/>
          <w:szCs w:val="32"/>
        </w:rPr>
        <w:t>10</w:t>
      </w:r>
      <w:r>
        <w:rPr>
          <w:rFonts w:hint="eastAsia" w:ascii="仿宋" w:hAnsi="仿宋" w:eastAsia="仿宋" w:cs="仿宋_GB2312"/>
          <w:b w:val="0"/>
          <w:bCs/>
          <w:i w:val="0"/>
          <w:caps w:val="0"/>
          <w:spacing w:val="0"/>
          <w:w w:val="100"/>
          <w:kern w:val="0"/>
          <w:sz w:val="32"/>
          <w:szCs w:val="32"/>
        </w:rPr>
        <w:t>万亩。牛羊产业。通过扶持发展养殖示范户，逐步改良全县牛羊品种，助推全县草畜产业转型升级和持续快速发展，带动群众增收致富。全县实现牛存栏</w:t>
      </w:r>
      <w:r>
        <w:rPr>
          <w:rFonts w:ascii="仿宋" w:hAnsi="仿宋" w:eastAsia="仿宋" w:cs="仿宋_GB2312"/>
          <w:b w:val="0"/>
          <w:bCs/>
          <w:i w:val="0"/>
          <w:caps w:val="0"/>
          <w:spacing w:val="0"/>
          <w:w w:val="100"/>
          <w:kern w:val="0"/>
          <w:sz w:val="32"/>
          <w:szCs w:val="32"/>
        </w:rPr>
        <w:t>10</w:t>
      </w:r>
      <w:r>
        <w:rPr>
          <w:rFonts w:hint="eastAsia" w:ascii="仿宋" w:hAnsi="仿宋" w:eastAsia="仿宋" w:cs="仿宋_GB2312"/>
          <w:b w:val="0"/>
          <w:bCs/>
          <w:i w:val="0"/>
          <w:caps w:val="0"/>
          <w:spacing w:val="0"/>
          <w:w w:val="100"/>
          <w:kern w:val="0"/>
          <w:sz w:val="32"/>
          <w:szCs w:val="32"/>
        </w:rPr>
        <w:t>万头、出栏</w:t>
      </w:r>
      <w:r>
        <w:rPr>
          <w:rFonts w:ascii="仿宋" w:hAnsi="仿宋" w:eastAsia="仿宋" w:cs="仿宋_GB2312"/>
          <w:b w:val="0"/>
          <w:bCs/>
          <w:i w:val="0"/>
          <w:caps w:val="0"/>
          <w:spacing w:val="0"/>
          <w:w w:val="100"/>
          <w:kern w:val="0"/>
          <w:sz w:val="32"/>
          <w:szCs w:val="32"/>
        </w:rPr>
        <w:t>7</w:t>
      </w:r>
      <w:r>
        <w:rPr>
          <w:rFonts w:hint="eastAsia" w:ascii="仿宋" w:hAnsi="仿宋" w:eastAsia="仿宋" w:cs="仿宋_GB2312"/>
          <w:b w:val="0"/>
          <w:bCs/>
          <w:i w:val="0"/>
          <w:caps w:val="0"/>
          <w:spacing w:val="0"/>
          <w:w w:val="100"/>
          <w:kern w:val="0"/>
          <w:sz w:val="32"/>
          <w:szCs w:val="32"/>
        </w:rPr>
        <w:t>万头，羊存栏</w:t>
      </w:r>
      <w:r>
        <w:rPr>
          <w:rFonts w:ascii="仿宋" w:hAnsi="仿宋" w:eastAsia="仿宋" w:cs="仿宋_GB2312"/>
          <w:b w:val="0"/>
          <w:bCs/>
          <w:i w:val="0"/>
          <w:caps w:val="0"/>
          <w:spacing w:val="0"/>
          <w:w w:val="100"/>
          <w:kern w:val="0"/>
          <w:sz w:val="32"/>
          <w:szCs w:val="32"/>
        </w:rPr>
        <w:t>40</w:t>
      </w:r>
      <w:r>
        <w:rPr>
          <w:rFonts w:hint="eastAsia" w:ascii="仿宋" w:hAnsi="仿宋" w:eastAsia="仿宋" w:cs="仿宋_GB2312"/>
          <w:b w:val="0"/>
          <w:bCs/>
          <w:i w:val="0"/>
          <w:caps w:val="0"/>
          <w:spacing w:val="0"/>
          <w:w w:val="100"/>
          <w:kern w:val="0"/>
          <w:sz w:val="32"/>
          <w:szCs w:val="32"/>
        </w:rPr>
        <w:t>万只、出栏</w:t>
      </w:r>
      <w:r>
        <w:rPr>
          <w:rFonts w:ascii="仿宋" w:hAnsi="仿宋" w:eastAsia="仿宋" w:cs="仿宋_GB2312"/>
          <w:b w:val="0"/>
          <w:bCs/>
          <w:i w:val="0"/>
          <w:caps w:val="0"/>
          <w:spacing w:val="0"/>
          <w:w w:val="100"/>
          <w:kern w:val="0"/>
          <w:sz w:val="32"/>
          <w:szCs w:val="32"/>
        </w:rPr>
        <w:t>36</w:t>
      </w:r>
      <w:r>
        <w:rPr>
          <w:rFonts w:hint="eastAsia" w:ascii="仿宋" w:hAnsi="仿宋" w:eastAsia="仿宋" w:cs="仿宋_GB2312"/>
          <w:b w:val="0"/>
          <w:bCs/>
          <w:i w:val="0"/>
          <w:caps w:val="0"/>
          <w:spacing w:val="0"/>
          <w:w w:val="100"/>
          <w:kern w:val="0"/>
          <w:sz w:val="32"/>
          <w:szCs w:val="32"/>
        </w:rPr>
        <w:t>万只，在各乡镇扶持发展示范户</w:t>
      </w:r>
      <w:r>
        <w:rPr>
          <w:rFonts w:ascii="仿宋" w:hAnsi="仿宋" w:eastAsia="仿宋" w:cs="仿宋_GB2312"/>
          <w:b w:val="0"/>
          <w:bCs/>
          <w:i w:val="0"/>
          <w:caps w:val="0"/>
          <w:spacing w:val="0"/>
          <w:w w:val="100"/>
          <w:kern w:val="0"/>
          <w:sz w:val="32"/>
          <w:szCs w:val="32"/>
        </w:rPr>
        <w:t>1</w:t>
      </w:r>
      <w:r>
        <w:rPr>
          <w:rFonts w:hint="eastAsia" w:ascii="仿宋" w:hAnsi="仿宋" w:eastAsia="仿宋" w:cs="仿宋_GB2312"/>
          <w:b w:val="0"/>
          <w:bCs/>
          <w:i w:val="0"/>
          <w:caps w:val="0"/>
          <w:spacing w:val="0"/>
          <w:w w:val="100"/>
          <w:kern w:val="0"/>
          <w:sz w:val="32"/>
          <w:szCs w:val="32"/>
        </w:rPr>
        <w:t>万户。</w:t>
      </w:r>
      <w:r>
        <w:rPr>
          <w:rFonts w:hint="eastAsia" w:ascii="楷体" w:hAnsi="楷体" w:eastAsia="楷体" w:cs="仿宋_GB2312"/>
          <w:b/>
          <w:i w:val="0"/>
          <w:caps w:val="0"/>
          <w:spacing w:val="0"/>
          <w:w w:val="100"/>
          <w:kern w:val="0"/>
          <w:sz w:val="32"/>
          <w:szCs w:val="32"/>
        </w:rPr>
        <w:t>七大工程。</w:t>
      </w:r>
      <w:r>
        <w:rPr>
          <w:rFonts w:hint="eastAsia" w:ascii="仿宋" w:hAnsi="仿宋" w:eastAsia="仿宋" w:cs="仿宋_GB2312"/>
          <w:b w:val="0"/>
          <w:bCs/>
          <w:i w:val="0"/>
          <w:caps w:val="0"/>
          <w:spacing w:val="0"/>
          <w:w w:val="100"/>
          <w:kern w:val="0"/>
          <w:sz w:val="32"/>
          <w:szCs w:val="32"/>
        </w:rPr>
        <w:t>高标准农田建设工程、林果改良更新工程、“粮改饲”工程、“万千百十”工程、合作社规范提升工程、特色产业提质增效工程、</w:t>
      </w:r>
      <w:r>
        <w:rPr>
          <w:rFonts w:hint="eastAsia" w:ascii="仿宋" w:hAnsi="仿宋" w:eastAsia="仿宋"/>
          <w:b w:val="0"/>
          <w:bCs/>
          <w:i w:val="0"/>
          <w:caps w:val="0"/>
          <w:spacing w:val="0"/>
          <w:w w:val="100"/>
          <w:kern w:val="0"/>
          <w:sz w:val="32"/>
          <w:szCs w:val="32"/>
        </w:rPr>
        <w:t>加工仓储设施建设工程。</w:t>
      </w:r>
      <w:r>
        <w:rPr>
          <w:rFonts w:hint="eastAsia" w:ascii="仿宋" w:hAnsi="仿宋" w:eastAsia="仿宋" w:cs="仿宋_GB2312"/>
          <w:b w:val="0"/>
          <w:bCs/>
          <w:i w:val="0"/>
          <w:caps w:val="0"/>
          <w:spacing w:val="0"/>
          <w:w w:val="100"/>
          <w:kern w:val="0"/>
          <w:sz w:val="32"/>
          <w:szCs w:val="32"/>
        </w:rPr>
        <w:t>延伸产业链条，加强与华润五丰有限公司等企业的衔接对接，积极培育引进一批龙头企业，推动中药材、食用菌等产业从粗加工、初加工向深加工转变，不断提升产品附加值。抢抓政策机遇，合理布局建设大中小型气调库、冷藏库、保鲜库，实现菇、菜、果、肉等农产品反季节销售和常年均衡供给。</w:t>
      </w:r>
      <w:r>
        <w:rPr>
          <w:rFonts w:hint="eastAsia" w:ascii="仿宋_GB2312" w:hAnsi="仿宋_GB2312" w:eastAsia="仿宋_GB2312" w:cs="仿宋_GB2312"/>
          <w:b w:val="0"/>
          <w:i w:val="0"/>
          <w:caps w:val="0"/>
          <w:color w:val="000000"/>
          <w:spacing w:val="0"/>
          <w:w w:val="100"/>
          <w:kern w:val="0"/>
          <w:sz w:val="32"/>
          <w:szCs w:val="32"/>
        </w:rPr>
        <w:t>围绕特色村寨和重点公路沿线，通过完善基础设施，奖补资金扶持，发展一批特色鲜明的乡村旅游专业村。建设</w:t>
      </w:r>
      <w:r>
        <w:rPr>
          <w:rFonts w:hint="eastAsia" w:ascii="仿宋_GB2312" w:hAnsi="仿宋_GB2312" w:eastAsia="仿宋_GB2312" w:cs="仿宋_GB2312"/>
          <w:b w:val="0"/>
          <w:i w:val="0"/>
          <w:caps w:val="0"/>
          <w:spacing w:val="0"/>
          <w:w w:val="100"/>
          <w:kern w:val="0"/>
          <w:sz w:val="32"/>
          <w:szCs w:val="32"/>
        </w:rPr>
        <w:t>三二家、康吊、大墩、河崖、肖红坪、前庄、关集、三坪（安集）、强滩、大茨滩等</w:t>
      </w:r>
      <w:r>
        <w:rPr>
          <w:rFonts w:ascii="仿宋_GB2312" w:hAnsi="仿宋_GB2312" w:eastAsia="仿宋_GB2312" w:cs="仿宋_GB2312"/>
          <w:b w:val="0"/>
          <w:i w:val="0"/>
          <w:caps w:val="0"/>
          <w:spacing w:val="0"/>
          <w:w w:val="100"/>
          <w:kern w:val="0"/>
          <w:sz w:val="32"/>
          <w:szCs w:val="32"/>
        </w:rPr>
        <w:t>51</w:t>
      </w:r>
      <w:r>
        <w:rPr>
          <w:rFonts w:hint="eastAsia" w:ascii="仿宋_GB2312" w:hAnsi="仿宋_GB2312" w:eastAsia="仿宋_GB2312" w:cs="仿宋_GB2312"/>
          <w:b w:val="0"/>
          <w:i w:val="0"/>
          <w:caps w:val="0"/>
          <w:spacing w:val="0"/>
          <w:w w:val="100"/>
          <w:kern w:val="0"/>
          <w:sz w:val="32"/>
          <w:szCs w:val="32"/>
        </w:rPr>
        <w:t>个乡村旅游专业村，开发肖红坪康养度假区旅游基础设施建设项目，提高乡村旅游服务质量，促进全县乡村旅游快速发展。</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81" w:name="_Toc4186"/>
      <w:bookmarkStart w:id="82" w:name="_Toc7264"/>
      <w:bookmarkStart w:id="83" w:name="_Toc27274"/>
      <w:bookmarkStart w:id="84" w:name="_Toc2730"/>
      <w:bookmarkStart w:id="85" w:name="_Toc1076"/>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实施乡村建设行动</w:t>
      </w:r>
      <w:bookmarkEnd w:id="81"/>
      <w:bookmarkEnd w:id="82"/>
      <w:bookmarkEnd w:id="83"/>
      <w:bookmarkEnd w:id="84"/>
      <w:bookmarkEnd w:id="85"/>
    </w:p>
    <w:p>
      <w:pPr>
        <w:pStyle w:val="2"/>
        <w:snapToGrid/>
        <w:spacing w:before="0" w:beforeAutospacing="0" w:after="0" w:afterAutospacing="0" w:line="600" w:lineRule="exact"/>
        <w:ind w:left="420" w:leftChars="200"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把乡村建设摆在全县现代化建设的重要位置，着力补短板、强弱项，完善乡村水、电、路、气、通信、广播电视、物流等基础设施，提升农房建设质量。</w:t>
      </w:r>
      <w:r>
        <w:rPr>
          <w:rFonts w:hint="eastAsia" w:ascii="仿宋" w:hAnsi="仿宋" w:eastAsia="仿宋" w:cs="仿宋"/>
          <w:b/>
          <w:bCs/>
          <w:i w:val="0"/>
          <w:caps w:val="0"/>
          <w:spacing w:val="0"/>
          <w:w w:val="100"/>
          <w:kern w:val="0"/>
          <w:sz w:val="32"/>
          <w:szCs w:val="32"/>
        </w:rPr>
        <w:t>实施乡村风貌改造。</w:t>
      </w:r>
      <w:r>
        <w:rPr>
          <w:rFonts w:hint="eastAsia" w:ascii="仿宋" w:hAnsi="仿宋" w:eastAsia="仿宋" w:cs="仿宋"/>
          <w:b w:val="0"/>
          <w:i w:val="0"/>
          <w:caps w:val="0"/>
          <w:spacing w:val="0"/>
          <w:w w:val="100"/>
          <w:kern w:val="0"/>
          <w:sz w:val="32"/>
          <w:szCs w:val="32"/>
        </w:rPr>
        <w:t>立足农村各具特色的风貌风情，充分尊重群众意愿，动员本地乡贤、乡土人才为乡村振兴建言献策，编制到乡到村的乡村振兴规划方案，积极有序实施风貌改造。加强各类规划的统筹管理和系统衔接，形成城乡融合、区域一体、多规合一的规划体系，落实乡村振兴事事有规可循、层层有人负责。围绕“东方小瑞士，花儿积石山”主题，按照“三带（</w:t>
      </w:r>
      <w:r>
        <w:rPr>
          <w:rFonts w:hint="eastAsia" w:ascii="仿宋" w:hAnsi="仿宋" w:eastAsia="仿宋" w:cs="楷体_GB2312"/>
          <w:b w:val="0"/>
          <w:bCs/>
          <w:i w:val="0"/>
          <w:caps w:val="0"/>
          <w:spacing w:val="0"/>
          <w:w w:val="100"/>
          <w:sz w:val="32"/>
          <w:szCs w:val="32"/>
        </w:rPr>
        <w:t>沿临大公路发展带、临大高速发展带、扶贫旅游路发展带</w:t>
      </w:r>
      <w:r>
        <w:rPr>
          <w:rFonts w:hint="eastAsia" w:ascii="仿宋" w:hAnsi="仿宋" w:eastAsia="仿宋" w:cs="仿宋"/>
          <w:b w:val="0"/>
          <w:i w:val="0"/>
          <w:caps w:val="0"/>
          <w:spacing w:val="0"/>
          <w:w w:val="100"/>
          <w:kern w:val="0"/>
          <w:sz w:val="32"/>
          <w:szCs w:val="32"/>
        </w:rPr>
        <w:t>）、三片区（城西发展区、城中发展区、城东发展区）”的思路，在巩固提升</w:t>
      </w:r>
      <w:r>
        <w:rPr>
          <w:rFonts w:ascii="仿宋" w:hAnsi="仿宋" w:eastAsia="仿宋" w:cs="仿宋"/>
          <w:b w:val="0"/>
          <w:i w:val="0"/>
          <w:caps w:val="0"/>
          <w:spacing w:val="0"/>
          <w:w w:val="100"/>
          <w:kern w:val="0"/>
          <w:sz w:val="32"/>
          <w:szCs w:val="32"/>
        </w:rPr>
        <w:t>10</w:t>
      </w:r>
      <w:r>
        <w:rPr>
          <w:rFonts w:hint="eastAsia" w:ascii="仿宋" w:hAnsi="仿宋" w:eastAsia="仿宋" w:cs="仿宋"/>
          <w:b w:val="0"/>
          <w:i w:val="0"/>
          <w:caps w:val="0"/>
          <w:spacing w:val="0"/>
          <w:w w:val="100"/>
          <w:kern w:val="0"/>
          <w:sz w:val="32"/>
          <w:szCs w:val="32"/>
        </w:rPr>
        <w:t>个州级乡村振兴示范村和</w:t>
      </w:r>
      <w:r>
        <w:rPr>
          <w:rFonts w:ascii="仿宋" w:hAnsi="仿宋" w:eastAsia="仿宋" w:cs="仿宋"/>
          <w:b w:val="0"/>
          <w:i w:val="0"/>
          <w:caps w:val="0"/>
          <w:spacing w:val="0"/>
          <w:w w:val="100"/>
          <w:kern w:val="0"/>
          <w:sz w:val="32"/>
          <w:szCs w:val="32"/>
        </w:rPr>
        <w:t>7</w:t>
      </w:r>
      <w:r>
        <w:rPr>
          <w:rFonts w:hint="eastAsia" w:ascii="仿宋" w:hAnsi="仿宋" w:eastAsia="仿宋" w:cs="仿宋"/>
          <w:b w:val="0"/>
          <w:i w:val="0"/>
          <w:caps w:val="0"/>
          <w:spacing w:val="0"/>
          <w:w w:val="100"/>
          <w:kern w:val="0"/>
          <w:sz w:val="32"/>
          <w:szCs w:val="32"/>
        </w:rPr>
        <w:t>个县级示范村的基础上，因地制宜突出地方特色，实施临大公路沿线村庄风貌改造和绿化美化亮化，打造“一村一品”。</w:t>
      </w:r>
      <w:r>
        <w:rPr>
          <w:rFonts w:hint="eastAsia" w:ascii="仿宋" w:hAnsi="仿宋" w:eastAsia="仿宋" w:cs="仿宋"/>
          <w:b/>
          <w:bCs/>
          <w:i w:val="0"/>
          <w:caps w:val="0"/>
          <w:spacing w:val="0"/>
          <w:w w:val="100"/>
          <w:kern w:val="0"/>
          <w:sz w:val="32"/>
          <w:szCs w:val="32"/>
        </w:rPr>
        <w:t>全域建设美丽乡村。</w:t>
      </w:r>
      <w:r>
        <w:rPr>
          <w:rFonts w:hint="eastAsia" w:ascii="仿宋" w:hAnsi="仿宋" w:eastAsia="仿宋" w:cs="仿宋"/>
          <w:b w:val="0"/>
          <w:i w:val="0"/>
          <w:caps w:val="0"/>
          <w:spacing w:val="0"/>
          <w:w w:val="100"/>
          <w:kern w:val="0"/>
          <w:sz w:val="32"/>
          <w:szCs w:val="32"/>
        </w:rPr>
        <w:t>着力推进乡村生态保护与修复、人居环境改善和基础设施建设，加快形成乡村绿色发展方式和生活方式，打造乡村居民安居乐业的美丽家园。</w:t>
      </w:r>
      <w:r>
        <w:rPr>
          <w:rFonts w:hint="eastAsia" w:ascii="仿宋_GB2312" w:hAnsi="仿宋_GB2312" w:eastAsia="仿宋_GB2312" w:cs="仿宋_GB2312"/>
          <w:b/>
          <w:bCs/>
          <w:i w:val="0"/>
          <w:caps w:val="0"/>
          <w:spacing w:val="0"/>
          <w:w w:val="100"/>
          <w:kern w:val="0"/>
          <w:sz w:val="32"/>
          <w:szCs w:val="32"/>
        </w:rPr>
        <w:t>加强农村人居环境治理。</w:t>
      </w:r>
      <w:r>
        <w:rPr>
          <w:rFonts w:hint="eastAsia" w:ascii="仿宋_GB2312" w:hAnsi="仿宋_GB2312" w:eastAsia="仿宋_GB2312" w:cs="仿宋_GB2312"/>
          <w:b w:val="0"/>
          <w:i w:val="0"/>
          <w:caps w:val="0"/>
          <w:spacing w:val="0"/>
          <w:w w:val="100"/>
          <w:kern w:val="0"/>
          <w:sz w:val="32"/>
          <w:szCs w:val="32"/>
        </w:rPr>
        <w:t>深入推动农村村庄清洁行动，统筹推进村容村貌整治提升和农村垃圾污水治理，建设立足乡土社会、富有地域特色、承载田园乡愁、注重文化新风、体现现代文明的美丽宜居乡村。在加快经济和基础设施建设的同时，大力提高山水、林田、湖草保护力度，全面做好生态治理。扎实推进污染防治攻坚战各项任务落实，突出打好碧水保卫战，争取我县全部纳入黄河上流水源涵养国家公园建设，积极构建黄河上游生态安全屏障，努力创建全国生态文明建设示范县。</w:t>
      </w:r>
      <w:r>
        <w:rPr>
          <w:rFonts w:hint="eastAsia" w:ascii="仿宋" w:hAnsi="仿宋" w:eastAsia="仿宋" w:cs="仿宋"/>
          <w:b/>
          <w:bCs/>
          <w:i w:val="0"/>
          <w:caps w:val="0"/>
          <w:spacing w:val="0"/>
          <w:w w:val="100"/>
          <w:kern w:val="0"/>
          <w:sz w:val="32"/>
          <w:szCs w:val="32"/>
        </w:rPr>
        <w:t>加强乡风文明建设。</w:t>
      </w:r>
      <w:r>
        <w:rPr>
          <w:rFonts w:hint="eastAsia" w:ascii="仿宋" w:hAnsi="仿宋" w:eastAsia="仿宋" w:cs="仿宋"/>
          <w:b w:val="0"/>
          <w:i w:val="0"/>
          <w:caps w:val="0"/>
          <w:spacing w:val="0"/>
          <w:w w:val="100"/>
          <w:kern w:val="0"/>
          <w:sz w:val="32"/>
          <w:szCs w:val="32"/>
        </w:rPr>
        <w:t>重视基层党建对社会主义核心价值观、社会主义先进文化的引领工作，改变农村落后封闭思想，发挥党员先锋模范带头作用。坚持德治、法治与自治相结合，加强和改进乡村治理体系建设。提高村民自治水平。在村党组织统一领导下，引导和鼓励村民委员会制度和完善村规民约，通过教育、规劝、奖惩等措施，引导村民遵守相关规定。规范村内红白理事会、老年人协会、村民议事会、道德评议会等群众组织运行，完善组织章程和各项制度，广泛开展议事协商，积极组织开展婚丧嫁娶服务、邻里互助和道德评议等活动。强化价值认同。把道德教育作为新时代文明实践中心的重要工作，调动各方，统筹推进，引导农民爱党爱国、向上向善、孝老爱亲、重义守信、勤俭持家。充分发挥共青团、妇联等群团组织作用，加强青年婚育观教育。强化家庭、学校主体责任，让良好道德观贯穿始终，让中华孝道成为公民特质。充分发挥农村老党员、老干部和各类人才作用，用嘉言懿行垂范乡里、影响群众。发挥文化传承和浸润作用。把弘扬社会主义核心价值观列为文化下乡活动重要内容，采取群众喜闻乐见、具有地方特色的形式，培育熏染农民群众道德情操。重视在春节、清明、七夕、中秋、重阳等传统民族节日中引导践行中国传统优秀道德和价值观。结合农村实际，推动中国特色社会主义文化融入农村社会思想道德教育、文化知识教育和社会实践各环节。</w:t>
      </w:r>
      <w:r>
        <w:rPr>
          <w:rFonts w:hint="eastAsia" w:ascii="仿宋" w:hAnsi="仿宋" w:eastAsia="仿宋" w:cs="仿宋"/>
          <w:b/>
          <w:bCs/>
          <w:i w:val="0"/>
          <w:caps w:val="0"/>
          <w:spacing w:val="0"/>
          <w:w w:val="100"/>
          <w:kern w:val="0"/>
          <w:sz w:val="32"/>
          <w:szCs w:val="32"/>
        </w:rPr>
        <w:t>加强农村专业性人才储备。</w:t>
      </w:r>
      <w:r>
        <w:rPr>
          <w:rFonts w:hint="eastAsia" w:ascii="仿宋" w:hAnsi="仿宋" w:eastAsia="仿宋" w:cs="仿宋"/>
          <w:b w:val="0"/>
          <w:i w:val="0"/>
          <w:caps w:val="0"/>
          <w:spacing w:val="0"/>
          <w:w w:val="100"/>
          <w:kern w:val="0"/>
          <w:sz w:val="32"/>
          <w:szCs w:val="32"/>
        </w:rPr>
        <w:t>建立专项人才库。加强以农村生产经营型人才、专业技能型人才和专业服务型人才为主的新型职业农民培育，优化农业从业者结构，培育和提升“土专家”、“田秀才”、“农创客”等实用性人才队伍素质。建立农村实用人才管理台帐和信息库，实行动态管理。健全用人机制。建立</w:t>
      </w:r>
      <w:r>
        <w:rPr>
          <w:rFonts w:hint="eastAsia" w:ascii="仿宋" w:hAnsi="仿宋" w:eastAsia="仿宋" w:cs="仿宋"/>
          <w:b w:val="0"/>
          <w:i w:val="0"/>
          <w:caps w:val="0"/>
          <w:spacing w:val="0"/>
          <w:w w:val="100"/>
          <w:kern w:val="0"/>
          <w:sz w:val="32"/>
          <w:szCs w:val="32"/>
          <w:lang w:eastAsia="zh-CN"/>
        </w:rPr>
        <w:t>县级</w:t>
      </w:r>
      <w:r>
        <w:rPr>
          <w:rFonts w:hint="eastAsia" w:ascii="仿宋" w:hAnsi="仿宋" w:eastAsia="仿宋" w:cs="仿宋"/>
          <w:b w:val="0"/>
          <w:i w:val="0"/>
          <w:caps w:val="0"/>
          <w:spacing w:val="0"/>
          <w:w w:val="100"/>
          <w:kern w:val="0"/>
          <w:sz w:val="32"/>
          <w:szCs w:val="32"/>
        </w:rPr>
        <w:t>领导干部和乡镇班子成员联系农村实用人才帮扶制度，对农村实用人才进行跟踪服务。通过创业扶持、结对帮扶、跟踪管理等措施，积极为农村实用人才发挥示范带动作用搭建平台。及时把政治素质好、工作能力强、发展潜力大、群众公认度高、懂经营善管理的农村实用人才纳入村级后备干部队伍进行重点培养，特别优秀的及时推选到村“两委”岗位上任职，拓展农村实用人才施展才干的空间。</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86" w:name="_Toc31435"/>
      <w:bookmarkStart w:id="87" w:name="_Toc7319"/>
      <w:bookmarkStart w:id="88" w:name="_Toc24106"/>
      <w:bookmarkStart w:id="89" w:name="_Toc32177"/>
      <w:bookmarkStart w:id="90" w:name="_Toc1978"/>
      <w:r>
        <w:rPr>
          <w:rFonts w:hint="eastAsia" w:ascii="楷体" w:hAnsi="楷体" w:cs="楷体"/>
          <w:b/>
          <w:bCs/>
          <w:i w:val="0"/>
          <w:caps w:val="0"/>
          <w:spacing w:val="0"/>
          <w:w w:val="100"/>
          <w:kern w:val="0"/>
          <w:sz w:val="32"/>
          <w:szCs w:val="32"/>
        </w:rPr>
        <w:t>第四节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深化农村改革</w:t>
      </w:r>
      <w:bookmarkEnd w:id="86"/>
      <w:bookmarkEnd w:id="87"/>
      <w:bookmarkEnd w:id="88"/>
      <w:bookmarkEnd w:id="89"/>
      <w:bookmarkEnd w:id="90"/>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_GB2312" w:hAnsi="仿宋_GB2312" w:eastAsia="仿宋_GB2312" w:cs="仿宋_GB2312"/>
          <w:b w:val="0"/>
          <w:i w:val="0"/>
          <w:caps w:val="0"/>
          <w:spacing w:val="0"/>
          <w:w w:val="100"/>
          <w:sz w:val="32"/>
          <w:szCs w:val="32"/>
        </w:rPr>
        <w:t>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w:t>
      </w:r>
      <w:r>
        <w:rPr>
          <w:rFonts w:hint="eastAsia" w:ascii="仿宋" w:hAnsi="仿宋" w:eastAsia="仿宋" w:cs="仿宋"/>
          <w:b w:val="0"/>
          <w:i w:val="0"/>
          <w:caps w:val="0"/>
          <w:spacing w:val="0"/>
          <w:w w:val="100"/>
          <w:kern w:val="0"/>
          <w:sz w:val="32"/>
          <w:szCs w:val="32"/>
        </w:rPr>
        <w:t>在充分保障农民宅基地合法权益的基础上，调动村集体经济组织、返乡创业人员的积极性，采取自营、出租、入股、合作等多种形式，盘活利用农村闲置宅基地和闲置住宅，鼓励依法自愿有偿转让，加快农村集体产权制度改革，健全农村金融服务体系，发展农业保险。允许农民集体妥善处理产权和补偿关系后，依法收回农民自愿退出的闲置宅基地、废弃的集体公益性建设用地使用权，按照国土空间规划确定的经营性用途入市。</w:t>
      </w:r>
      <w:r>
        <w:rPr>
          <w:rFonts w:hint="eastAsia" w:ascii="仿宋" w:hAnsi="仿宋" w:eastAsia="仿宋" w:cs="仿宋"/>
          <w:b/>
          <w:bCs/>
          <w:i w:val="0"/>
          <w:caps w:val="0"/>
          <w:spacing w:val="0"/>
          <w:w w:val="100"/>
          <w:kern w:val="0"/>
          <w:sz w:val="32"/>
          <w:szCs w:val="32"/>
        </w:rPr>
        <w:t>构建城乡融合发展机制。</w:t>
      </w:r>
      <w:r>
        <w:rPr>
          <w:rFonts w:hint="eastAsia" w:ascii="仿宋" w:hAnsi="仿宋" w:eastAsia="仿宋" w:cs="仿宋"/>
          <w:b w:val="0"/>
          <w:i w:val="0"/>
          <w:caps w:val="0"/>
          <w:spacing w:val="0"/>
          <w:w w:val="100"/>
          <w:kern w:val="0"/>
          <w:sz w:val="32"/>
          <w:szCs w:val="32"/>
        </w:rPr>
        <w:t>建立城乡要素合理配置的体制机制，促进各类要素在城乡之间双向流动。切实保障农村转移人口土地承包权、宅基地使用权和集体收益分配权。农业转移人口落户城镇后，继续享有农村宅基地、地上房屋的使用权和受益权，对符合条件的农村宅基地及其地上房屋，颁发不动产产权证书，已颁发的农村宅基地使用权证书，按照“不变不换”的原则继续有效，允许农村宅基地、地上房屋在本集体经济组织内部合理流转，不得以退出土地承包经营权、宅基地使用权和集体收益分配权作为农民进城落户的条件。依法享有其林地承包经营权和集体统一经营林地收益分配权，坚持依法、自愿、有偿原则，引导落户城镇的农业转移人口规范有序流转林地承包权。</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91" w:name="_Toc16046"/>
      <w:bookmarkStart w:id="92" w:name="_Toc29334"/>
      <w:bookmarkStart w:id="93" w:name="_Toc27410"/>
      <w:bookmarkStart w:id="94" w:name="_Toc10973"/>
      <w:bookmarkStart w:id="95" w:name="_Toc1617"/>
      <w:r>
        <w:rPr>
          <w:rFonts w:hint="eastAsia" w:ascii="楷体" w:hAnsi="楷体" w:cs="楷体"/>
          <w:b/>
          <w:bCs/>
          <w:i w:val="0"/>
          <w:caps w:val="0"/>
          <w:spacing w:val="0"/>
          <w:w w:val="100"/>
          <w:kern w:val="0"/>
          <w:sz w:val="32"/>
          <w:szCs w:val="32"/>
        </w:rPr>
        <w:t>第五节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促进农民持续增收</w:t>
      </w:r>
      <w:bookmarkEnd w:id="91"/>
      <w:bookmarkEnd w:id="92"/>
      <w:bookmarkEnd w:id="93"/>
      <w:bookmarkEnd w:id="94"/>
      <w:bookmarkEnd w:id="95"/>
    </w:p>
    <w:p>
      <w:pPr>
        <w:snapToGrid/>
        <w:spacing w:before="0" w:beforeAutospacing="0" w:after="0" w:afterAutospacing="0" w:line="600" w:lineRule="exact"/>
        <w:ind w:firstLine="640" w:firstLineChars="200"/>
        <w:jc w:val="both"/>
        <w:textAlignment w:val="baseline"/>
        <w:rPr>
          <w:rFonts w:hint="eastAsia" w:ascii="Times New Roman" w:hAnsi="Times New Roman" w:eastAsia="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sz w:val="32"/>
          <w:szCs w:val="32"/>
        </w:rPr>
        <w:t>完善按要素分配政策制度，健全各类生产要素由市场决定报酬的机制，探索通过土地、资本等要素使用权、收益权增加中低收入群体要素收入。完善工资制度，健全工资合理增长机制，</w:t>
      </w:r>
      <w:r>
        <w:rPr>
          <w:rFonts w:hint="eastAsia" w:ascii="仿宋" w:hAnsi="仿宋" w:eastAsia="仿宋" w:cs="仿宋"/>
          <w:b/>
          <w:bCs/>
          <w:i w:val="0"/>
          <w:caps w:val="0"/>
          <w:spacing w:val="0"/>
          <w:w w:val="100"/>
          <w:kern w:val="0"/>
          <w:sz w:val="32"/>
          <w:szCs w:val="32"/>
        </w:rPr>
        <w:t>落实好国家各项强农惠农补贴政策，</w:t>
      </w:r>
      <w:r>
        <w:rPr>
          <w:rFonts w:hint="eastAsia" w:ascii="仿宋_GB2312" w:hAnsi="仿宋_GB2312" w:eastAsia="仿宋_GB2312" w:cs="仿宋_GB2312"/>
          <w:b w:val="0"/>
          <w:i w:val="0"/>
          <w:caps w:val="0"/>
          <w:spacing w:val="0"/>
          <w:w w:val="100"/>
          <w:sz w:val="32"/>
          <w:szCs w:val="32"/>
        </w:rPr>
        <w:t>多渠道增加城乡居民财产性收入。</w:t>
      </w:r>
      <w:r>
        <w:rPr>
          <w:rFonts w:hint="eastAsia" w:ascii="仿宋" w:hAnsi="仿宋" w:eastAsia="仿宋" w:cs="仿宋"/>
          <w:b/>
          <w:bCs/>
          <w:i w:val="0"/>
          <w:caps w:val="0"/>
          <w:spacing w:val="0"/>
          <w:w w:val="100"/>
          <w:kern w:val="0"/>
          <w:sz w:val="32"/>
          <w:szCs w:val="32"/>
        </w:rPr>
        <w:t>千方百计稳定和扩大就业，</w:t>
      </w:r>
      <w:r>
        <w:rPr>
          <w:rFonts w:hint="eastAsia" w:ascii="仿宋" w:hAnsi="仿宋" w:eastAsia="仿宋" w:cs="仿宋"/>
          <w:b w:val="0"/>
          <w:i w:val="0"/>
          <w:caps w:val="0"/>
          <w:spacing w:val="0"/>
          <w:w w:val="100"/>
          <w:kern w:val="0"/>
          <w:sz w:val="32"/>
          <w:szCs w:val="32"/>
        </w:rPr>
        <w:t>狠抓劳动技能培训，以增强培训针对性、提升培训实效性和培训工作全覆盖为目标，不断夯实基础，广泛组织发动，深入开展技能提升行动，落实奖补政策，大力开展订单、定向培训，着力提高培训的实效性和针对性，着力实现有培训意愿的贫困劳动力技能培训全覆盖，鼓励中介机构组织更多的劳动力务工就业，形成政府推动、市场运作的新型劳务输转模式。</w:t>
      </w:r>
      <w:r>
        <w:rPr>
          <w:rFonts w:hint="eastAsia" w:ascii="仿宋_GB2312" w:eastAsia="仿宋_GB2312"/>
          <w:b/>
          <w:bCs/>
          <w:i w:val="0"/>
          <w:caps w:val="0"/>
          <w:spacing w:val="0"/>
          <w:w w:val="100"/>
          <w:kern w:val="0"/>
          <w:sz w:val="32"/>
          <w:szCs w:val="32"/>
        </w:rPr>
        <w:t>持续发展劳务经济。</w:t>
      </w:r>
      <w:r>
        <w:rPr>
          <w:rFonts w:hint="eastAsia" w:ascii="仿宋" w:hAnsi="仿宋" w:eastAsia="仿宋" w:cs="仿宋"/>
          <w:b w:val="0"/>
          <w:i w:val="0"/>
          <w:caps w:val="0"/>
          <w:spacing w:val="0"/>
          <w:w w:val="100"/>
          <w:kern w:val="0"/>
          <w:sz w:val="32"/>
          <w:szCs w:val="32"/>
        </w:rPr>
        <w:t>进一步加大定向输转，通过人社、劳务、乡镇等政府机构及劳务中介有组织输转劳动力，促进劳务输转组织化程度的明显提升。</w:t>
      </w:r>
      <w:r>
        <w:rPr>
          <w:rFonts w:hint="eastAsia" w:ascii="Times New Roman" w:hAnsi="Times New Roman" w:eastAsia="仿宋_GB2312"/>
          <w:b w:val="0"/>
          <w:i w:val="0"/>
          <w:caps w:val="0"/>
          <w:spacing w:val="0"/>
          <w:w w:val="100"/>
          <w:kern w:val="0"/>
          <w:sz w:val="32"/>
          <w:szCs w:val="32"/>
        </w:rPr>
        <w:t>加强就业培训，加大农村人口转移就业，激励大胆创业。坚持以技能培训为重点、劳务协作为纽带、基地建设为基础、回乡创业为突破。整合培训资源，优化培训方式，建立完善以就业考评培训质量的制度机制，着力开展畜禽养殖、药材种植、温棚蔬菜种植、林果培育、餐饮服务、家政服务、手工艺品制作、机械维修、汽车驾驶、服装加工等各类技能培训，提高农民的技能。实施扩大就业发展战略，激励全民创业，加大农村人口转移就业，继续加大与东部经济发达地区各类用工企业的联系，建立长期稳定合作关系，为我县大规模、成建制输出劳务创造条件。结合全县基础设施建设、工业园区建设、特色产业开发和农产品深加工等项目建设，帮助建档立卡贫困劳动力实现就近务工就业。全面落实返乡创业扶持政策，引导致富能人回乡创业。加大电子商务、社区服务、家庭服务、小微企业等扶持力度，实现创业带动就业。对符合条件的贫困家庭劳动力实施就业援助，按规定享受公益性岗位补贴、社会保险补贴等政策。</w:t>
      </w:r>
    </w:p>
    <w:p>
      <w:pPr>
        <w:pStyle w:val="2"/>
        <w:snapToGrid/>
        <w:spacing w:before="0" w:beforeAutospacing="0" w:after="120" w:afterAutospacing="0" w:line="480" w:lineRule="auto"/>
        <w:ind w:left="420" w:leftChars="200"/>
        <w:jc w:val="both"/>
        <w:textAlignment w:val="baseline"/>
        <w:rPr>
          <w:rFonts w:hint="eastAsia"/>
          <w:b w:val="0"/>
          <w:i w:val="0"/>
          <w:caps w:val="0"/>
          <w:spacing w:val="0"/>
          <w:w w:val="100"/>
          <w:sz w:val="21"/>
        </w:rPr>
      </w:pPr>
    </w:p>
    <w:p>
      <w:pPr>
        <w:pStyle w:val="5"/>
        <w:snapToGrid/>
        <w:spacing w:before="0" w:beforeAutospacing="0" w:after="0" w:afterAutospacing="0" w:line="600" w:lineRule="exact"/>
        <w:jc w:val="center"/>
        <w:textAlignment w:val="baseline"/>
        <w:rPr>
          <w:rFonts w:ascii="黑体" w:cs="黑体"/>
          <w:b w:val="0"/>
          <w:i w:val="0"/>
          <w:caps w:val="0"/>
          <w:spacing w:val="0"/>
          <w:w w:val="100"/>
          <w:kern w:val="0"/>
          <w:sz w:val="32"/>
          <w:szCs w:val="32"/>
        </w:rPr>
      </w:pPr>
      <w:bookmarkStart w:id="96" w:name="_Toc9829"/>
      <w:bookmarkStart w:id="97" w:name="_Toc5372"/>
      <w:bookmarkStart w:id="98" w:name="_Toc18569"/>
      <w:bookmarkStart w:id="99" w:name="_Toc16076"/>
      <w:bookmarkStart w:id="100" w:name="_Toc17839"/>
      <w:r>
        <w:rPr>
          <w:rFonts w:hint="eastAsia" w:ascii="黑体" w:hAnsi="黑体" w:cs="黑体"/>
          <w:b w:val="0"/>
          <w:i w:val="0"/>
          <w:caps w:val="0"/>
          <w:spacing w:val="0"/>
          <w:w w:val="100"/>
          <w:kern w:val="0"/>
          <w:sz w:val="32"/>
          <w:szCs w:val="32"/>
        </w:rPr>
        <w:t>第四章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着力发展特色优势产业，增强县域经济动能活力</w:t>
      </w:r>
      <w:bookmarkEnd w:id="96"/>
      <w:bookmarkEnd w:id="97"/>
      <w:bookmarkEnd w:id="98"/>
      <w:bookmarkEnd w:id="99"/>
      <w:bookmarkEnd w:id="100"/>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持之以恒壮大优势产业，大力发展新兴产业，形成独具特色、链条完整、要素配套的现代产业体系，增强发展新动能。</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101" w:name="_Toc17878"/>
      <w:bookmarkStart w:id="102" w:name="_Toc25169"/>
      <w:bookmarkStart w:id="103" w:name="_Toc31606"/>
      <w:bookmarkStart w:id="104" w:name="_Toc17165"/>
      <w:bookmarkStart w:id="105" w:name="_Toc10355"/>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聚力发展文化旅游首位产业</w:t>
      </w:r>
      <w:bookmarkEnd w:id="101"/>
      <w:bookmarkEnd w:id="102"/>
      <w:bookmarkEnd w:id="103"/>
      <w:bookmarkEnd w:id="104"/>
      <w:bookmarkEnd w:id="105"/>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color w:val="00000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进一步挖掘我县丰富的史前文化、黄河文化、红色文化，促进保护、传承和弘扬，</w:t>
      </w:r>
      <w:r>
        <w:rPr>
          <w:rFonts w:ascii="仿宋" w:hAnsi="仿宋" w:eastAsia="仿宋" w:cs="仿宋"/>
          <w:b w:val="0"/>
          <w:i w:val="0"/>
          <w:caps w:val="0"/>
          <w:spacing w:val="0"/>
          <w:w w:val="100"/>
          <w:kern w:val="0"/>
          <w:sz w:val="32"/>
          <w:szCs w:val="32"/>
        </w:rPr>
        <w:t xml:space="preserve"> </w:t>
      </w:r>
      <w:r>
        <w:rPr>
          <w:rFonts w:hint="eastAsia" w:ascii="仿宋" w:hAnsi="仿宋" w:eastAsia="仿宋" w:cs="仿宋"/>
          <w:b w:val="0"/>
          <w:i w:val="0"/>
          <w:caps w:val="0"/>
          <w:spacing w:val="0"/>
          <w:w w:val="100"/>
          <w:kern w:val="0"/>
          <w:sz w:val="32"/>
          <w:szCs w:val="32"/>
        </w:rPr>
        <w:t>着力打造“一轴、两圈、两带”，</w:t>
      </w:r>
      <w:r>
        <w:rPr>
          <w:rFonts w:hint="eastAsia" w:ascii="仿宋_GB2312" w:hAnsi="仿宋_GB2312" w:eastAsia="仿宋_GB2312" w:cs="仿宋_GB2312"/>
          <w:b w:val="0"/>
          <w:i w:val="0"/>
          <w:caps w:val="0"/>
          <w:spacing w:val="0"/>
          <w:w w:val="100"/>
          <w:kern w:val="0"/>
          <w:sz w:val="32"/>
          <w:szCs w:val="32"/>
        </w:rPr>
        <w:t>加快形成以县城为中心，以旅游扶贫大通道为主线，以石海旅游景区、大山庄峡、大墩峡等景区为支撑的全县旅游快速发展格局，</w:t>
      </w:r>
      <w:r>
        <w:rPr>
          <w:rFonts w:hint="eastAsia" w:ascii="仿宋" w:hAnsi="仿宋" w:eastAsia="仿宋" w:cs="仿宋"/>
          <w:b w:val="0"/>
          <w:i w:val="0"/>
          <w:caps w:val="0"/>
          <w:spacing w:val="0"/>
          <w:w w:val="100"/>
          <w:kern w:val="0"/>
          <w:sz w:val="32"/>
          <w:szCs w:val="32"/>
        </w:rPr>
        <w:t>积极争取创建国家全域旅游重要节点，</w:t>
      </w:r>
      <w:r>
        <w:rPr>
          <w:rFonts w:hint="eastAsia" w:ascii="仿宋_GB2312" w:hAnsi="仿宋_GB2312" w:eastAsia="仿宋_GB2312" w:cs="仿宋_GB2312"/>
          <w:b w:val="0"/>
          <w:i w:val="0"/>
          <w:caps w:val="0"/>
          <w:spacing w:val="0"/>
          <w:w w:val="100"/>
          <w:kern w:val="0"/>
          <w:sz w:val="32"/>
          <w:szCs w:val="32"/>
        </w:rPr>
        <w:t>建成文化旅游大县。着力构建以黄河流域为主的沿黄旅游发展区域、以沿积石山麓为主的沿山旅游发展区域，着力建设沿积石山麓的生态休闲长廊、沿黄河的山水风光长廊，倾情打造“东方小瑞士、花儿积石山”旅游形象，把积石山建设成名副其实的“最美旅游县”。充分发挥旅游产业带动作用，提质升级县城城区、大墩峡等重点景区的旅游公共服务设施，通过实施智慧旅游系统建设，力争建设网上预约、网上购票、智慧化景点解说、应急监控为一体的智慧化文化旅游平台，促进文化旅游智能化，实现空间全面拓展、产业深度融合、服务全面提升、全民参与加强。推进旅游供给品质化、旅游交通便捷化、配套设施舒适化、旅游服务智慧化、旅游消费深度化、旅游市场规范化、旅游人才专业化，旅游参与全面化。</w:t>
      </w:r>
      <w:r>
        <w:rPr>
          <w:rFonts w:hint="eastAsia" w:ascii="仿宋" w:hAnsi="仿宋" w:eastAsia="仿宋" w:cs="仿宋"/>
          <w:b w:val="0"/>
          <w:i w:val="0"/>
          <w:caps w:val="0"/>
          <w:spacing w:val="0"/>
          <w:w w:val="100"/>
          <w:kern w:val="0"/>
          <w:sz w:val="32"/>
          <w:szCs w:val="32"/>
        </w:rPr>
        <w:t>通过实施“文旅活县”战略，做大做强大美山水欢喜游、生态度假康养游、黄河文化追寻游、民俗文化体验游四大品牌，</w:t>
      </w:r>
      <w:r>
        <w:rPr>
          <w:rFonts w:hint="eastAsia" w:ascii="仿宋_GB2312" w:eastAsia="仿宋_GB2312"/>
          <w:b w:val="0"/>
          <w:i w:val="0"/>
          <w:caps w:val="0"/>
          <w:spacing w:val="0"/>
          <w:w w:val="100"/>
          <w:kern w:val="0"/>
          <w:sz w:val="32"/>
          <w:szCs w:val="32"/>
        </w:rPr>
        <w:t>创新开发大禹治水、女娲补天、鲁班传说等历史、神话、人文积淀下的旅游产品，</w:t>
      </w:r>
      <w:r>
        <w:rPr>
          <w:rFonts w:hint="eastAsia" w:ascii="仿宋" w:hAnsi="仿宋" w:eastAsia="仿宋" w:cs="仿宋"/>
          <w:b w:val="0"/>
          <w:i w:val="0"/>
          <w:caps w:val="0"/>
          <w:spacing w:val="0"/>
          <w:w w:val="100"/>
          <w:kern w:val="0"/>
          <w:sz w:val="32"/>
          <w:szCs w:val="32"/>
        </w:rPr>
        <w:t>叫响“大禹治水的源头、中国彩陶王的故乡、保安族聚居的地方、生态旅游的乐园、中国花椒之乡、世界民歌（花儿）采录地”六张名片，加快文化旅游产业高质量发展，打造甘肃高原生态风光和保安族风情体验区。</w:t>
      </w:r>
      <w:r>
        <w:rPr>
          <w:rFonts w:hint="eastAsia" w:ascii="仿宋" w:hAnsi="仿宋" w:eastAsia="仿宋" w:cs="仿宋"/>
          <w:b/>
          <w:bCs/>
          <w:i w:val="0"/>
          <w:caps w:val="0"/>
          <w:spacing w:val="0"/>
          <w:w w:val="100"/>
          <w:kern w:val="0"/>
          <w:sz w:val="32"/>
          <w:szCs w:val="32"/>
        </w:rPr>
        <w:t>“一轴”，即沿临大二级公路、在建高速公路的文旅产业聚合发展轴，</w:t>
      </w:r>
      <w:r>
        <w:rPr>
          <w:rFonts w:hint="eastAsia" w:ascii="仿宋" w:hAnsi="仿宋" w:eastAsia="仿宋" w:cs="仿宋"/>
          <w:b w:val="0"/>
          <w:i w:val="0"/>
          <w:caps w:val="0"/>
          <w:spacing w:val="0"/>
          <w:w w:val="100"/>
          <w:kern w:val="0"/>
          <w:sz w:val="32"/>
          <w:szCs w:val="32"/>
        </w:rPr>
        <w:t>完善癿藏、居集、吹麻滩、肖红坪、刘集、大河家等重点集镇旅游公共服务设施，打通与扶贫旅游大通道的有效连接，把沿线重点集镇打造成为自驾游市场的补给站点。</w:t>
      </w:r>
      <w:r>
        <w:rPr>
          <w:rFonts w:hint="eastAsia" w:ascii="仿宋" w:hAnsi="仿宋" w:eastAsia="仿宋" w:cs="仿宋"/>
          <w:b/>
          <w:bCs/>
          <w:i w:val="0"/>
          <w:caps w:val="0"/>
          <w:spacing w:val="0"/>
          <w:w w:val="100"/>
          <w:kern w:val="0"/>
          <w:sz w:val="32"/>
          <w:szCs w:val="32"/>
        </w:rPr>
        <w:t>“两圈”，即吹麻滩镇、大河家镇两个综合旅游服务圈，</w:t>
      </w:r>
      <w:r>
        <w:rPr>
          <w:rFonts w:hint="eastAsia" w:ascii="仿宋" w:hAnsi="仿宋" w:eastAsia="仿宋" w:cs="仿宋"/>
          <w:b w:val="0"/>
          <w:i w:val="0"/>
          <w:caps w:val="0"/>
          <w:spacing w:val="0"/>
          <w:w w:val="100"/>
          <w:kern w:val="0"/>
          <w:sz w:val="32"/>
          <w:szCs w:val="32"/>
        </w:rPr>
        <w:t>完善区域旅游集散中心等公共服务基础设施，形成集食、住、行、游、购、娱等旅游要素为一体的综合旅游集聚区。</w:t>
      </w:r>
      <w:r>
        <w:rPr>
          <w:rFonts w:hint="eastAsia" w:ascii="仿宋" w:hAnsi="仿宋" w:eastAsia="仿宋" w:cs="仿宋"/>
          <w:b/>
          <w:bCs/>
          <w:i w:val="0"/>
          <w:caps w:val="0"/>
          <w:spacing w:val="0"/>
          <w:w w:val="100"/>
          <w:kern w:val="0"/>
          <w:sz w:val="32"/>
          <w:szCs w:val="32"/>
        </w:rPr>
        <w:t>“两带”，就是沿积石山旅游带和沿黄旅游带，</w:t>
      </w:r>
      <w:r>
        <w:rPr>
          <w:rFonts w:hint="eastAsia" w:ascii="仿宋" w:hAnsi="仿宋" w:eastAsia="仿宋" w:cs="仿宋"/>
          <w:b w:val="0"/>
          <w:i w:val="0"/>
          <w:caps w:val="0"/>
          <w:spacing w:val="0"/>
          <w:w w:val="100"/>
          <w:kern w:val="0"/>
          <w:sz w:val="32"/>
          <w:szCs w:val="32"/>
        </w:rPr>
        <w:t>沿山旅游带在龙川岭旅游风景区、中咀岭老虎滩至居集香水坪段打造花卉种植与畜牧观赏区，石海至大山庄峡段打造生态观光休闲度假区，大墩峡打造山水观光民族风情体验区，开发旅游冰雪项目，实现旅游与文化、体育、畜牧、民俗的融合发展；沿黄旅游带突出挖掘黄河文化、大禹文化、彩陶文化，开发黄河风情线，打造大河家黄河文化区、三二家水上休闲娱乐区和尕鲁坪彩陶文化区。重点实施打造县城为中心的文化体育旅游圈、沿山旅游带、“沿黄”旅游带、</w:t>
      </w:r>
      <w:r>
        <w:rPr>
          <w:rFonts w:hint="eastAsia" w:ascii="仿宋" w:hAnsi="仿宋" w:eastAsia="仿宋" w:cs="仿宋"/>
          <w:b w:val="0"/>
          <w:i w:val="0"/>
          <w:caps w:val="0"/>
          <w:color w:val="000000"/>
          <w:spacing w:val="0"/>
          <w:w w:val="100"/>
          <w:kern w:val="0"/>
          <w:sz w:val="32"/>
          <w:szCs w:val="32"/>
        </w:rPr>
        <w:t>尕鲁坪旅游服务区、</w:t>
      </w:r>
      <w:r>
        <w:rPr>
          <w:rFonts w:hint="eastAsia" w:ascii="仿宋" w:hAnsi="仿宋" w:eastAsia="仿宋" w:cs="仿宋"/>
          <w:b w:val="0"/>
          <w:i w:val="0"/>
          <w:caps w:val="0"/>
          <w:spacing w:val="0"/>
          <w:w w:val="100"/>
          <w:kern w:val="0"/>
          <w:sz w:val="32"/>
          <w:szCs w:val="32"/>
        </w:rPr>
        <w:t>大河家镇游客集散中心、关门游客集散副中心等</w:t>
      </w:r>
      <w:r>
        <w:rPr>
          <w:rFonts w:hint="eastAsia" w:ascii="仿宋" w:hAnsi="仿宋" w:eastAsia="仿宋" w:cs="仿宋"/>
          <w:b w:val="0"/>
          <w:i w:val="0"/>
          <w:caps w:val="0"/>
          <w:color w:val="000000"/>
          <w:spacing w:val="0"/>
          <w:w w:val="100"/>
          <w:kern w:val="0"/>
          <w:sz w:val="32"/>
          <w:szCs w:val="32"/>
        </w:rPr>
        <w:t>。</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106" w:name="_Toc8151"/>
      <w:bookmarkStart w:id="107" w:name="_Toc32386"/>
      <w:bookmarkStart w:id="108" w:name="_Toc18199"/>
      <w:bookmarkStart w:id="109" w:name="_Toc1153"/>
      <w:bookmarkStart w:id="110" w:name="_Toc15907"/>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积极发展新型工业</w:t>
      </w:r>
      <w:bookmarkEnd w:id="106"/>
      <w:bookmarkEnd w:id="107"/>
      <w:bookmarkEnd w:id="108"/>
      <w:bookmarkEnd w:id="109"/>
      <w:bookmarkEnd w:id="110"/>
    </w:p>
    <w:p>
      <w:pPr>
        <w:pStyle w:val="2"/>
        <w:snapToGrid/>
        <w:spacing w:before="0" w:beforeAutospacing="0" w:after="0" w:afterAutospacing="0" w:line="600" w:lineRule="exact"/>
        <w:ind w:left="420" w:leftChars="200" w:firstLine="640" w:firstLineChars="200"/>
        <w:jc w:val="both"/>
        <w:textAlignment w:val="baseline"/>
        <w:rPr>
          <w:rFonts w:ascii="仿宋_GB2312" w:eastAsia="仿宋_GB2312"/>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实施产业基础再造工程，积极承接产业转移，加快推进新型工业化进程，着力补齐工业短板，重点打造农产品精深</w:t>
      </w:r>
      <w:r>
        <w:rPr>
          <w:rFonts w:hint="eastAsia" w:ascii="仿宋" w:hAnsi="仿宋" w:eastAsia="仿宋" w:cs="仿宋"/>
          <w:b w:val="0"/>
          <w:i w:val="0"/>
          <w:caps w:val="0"/>
          <w:color w:val="000000"/>
          <w:spacing w:val="0"/>
          <w:w w:val="100"/>
          <w:kern w:val="0"/>
          <w:sz w:val="32"/>
          <w:szCs w:val="32"/>
        </w:rPr>
        <w:t>加工、中药材加工、</w:t>
      </w:r>
      <w:r>
        <w:rPr>
          <w:rFonts w:hint="eastAsia" w:ascii="仿宋_GB2312" w:eastAsia="仿宋_GB2312"/>
          <w:b w:val="0"/>
          <w:i w:val="0"/>
          <w:caps w:val="0"/>
          <w:spacing w:val="0"/>
          <w:w w:val="100"/>
          <w:kern w:val="0"/>
          <w:sz w:val="32"/>
          <w:szCs w:val="32"/>
        </w:rPr>
        <w:t>民族刺绣加工、民族服饰加工等产业链。加快推进农产品加工业提质增效，延伸产业链条，重点开发花椒、蛋皮核桃、菜籽油、食用菌、农作物秸秆加工生物有机肥等新产业，建成集农产品“种养加、产供销”一体化的深加工基地。发展壮大中药材加工，积极引进中药材加工龙头企业，建设黄芪、党参、当归、金银花等中药材加工基地。着力培育民族刺绣产业，引进先进的刺绣设备和纺织技术，加大资金扶持力度，延伸产业链条，大力发展民族特需用品或配套产品，扩大发展空间，进一步降低企业生产成本，提升民族刺绣产业竞争力。加快发展民族服饰，培育</w:t>
      </w:r>
      <w:r>
        <w:rPr>
          <w:rFonts w:hint="eastAsia" w:ascii="仿宋_GB2312" w:hAnsi="仿宋_GB2312" w:eastAsia="仿宋_GB2312" w:cs="仿宋_GB2312"/>
          <w:b w:val="0"/>
          <w:i w:val="0"/>
          <w:caps w:val="0"/>
          <w:spacing w:val="0"/>
          <w:w w:val="100"/>
          <w:kern w:val="0"/>
          <w:sz w:val="32"/>
          <w:szCs w:val="32"/>
        </w:rPr>
        <w:t>阿佳啦、叶之漫、拓奇</w:t>
      </w:r>
      <w:r>
        <w:rPr>
          <w:rFonts w:hint="eastAsia" w:ascii="仿宋_GB2312" w:eastAsia="仿宋_GB2312"/>
          <w:b w:val="0"/>
          <w:i w:val="0"/>
          <w:caps w:val="0"/>
          <w:spacing w:val="0"/>
          <w:w w:val="100"/>
          <w:kern w:val="0"/>
          <w:sz w:val="32"/>
          <w:szCs w:val="32"/>
        </w:rPr>
        <w:t>等服装加工企业，整合资源，调整产品结构，开发回族、保安族、东乡族、撒拉族、土族、藏族等民族服饰，打造品牌，扩大生产规模。积极发展泥雕、彩陶、刺绣、保安腰刀等民族特色手工业。大力发展新能源产业，以黄河为重点，建设大河家一级、二级等水电站，积极承接产业转移，发展高附加值、高技术产业，建设水电能源链式开发生产加工基地。推动</w:t>
      </w:r>
      <w:r>
        <w:rPr>
          <w:rFonts w:hint="eastAsia" w:ascii="仿宋_GB2312" w:hAnsi="宋体" w:eastAsia="仿宋_GB2312"/>
          <w:b w:val="0"/>
          <w:i w:val="0"/>
          <w:caps w:val="0"/>
          <w:spacing w:val="0"/>
          <w:w w:val="100"/>
          <w:kern w:val="0"/>
          <w:sz w:val="32"/>
          <w:szCs w:val="32"/>
        </w:rPr>
        <w:t>县综合物流产业园、大河家物流园、农产品加工产业孵化园进行改造升级，</w:t>
      </w:r>
      <w:r>
        <w:rPr>
          <w:rFonts w:hint="eastAsia" w:ascii="仿宋_GB2312" w:hAnsi="宋体" w:eastAsia="仿宋_GB2312"/>
          <w:b w:val="0"/>
          <w:i w:val="0"/>
          <w:caps w:val="0"/>
          <w:spacing w:val="0"/>
          <w:w w:val="100"/>
          <w:kern w:val="0"/>
          <w:sz w:val="32"/>
          <w:szCs w:val="32"/>
          <w:lang w:eastAsia="zh-CN"/>
        </w:rPr>
        <w:t>培育绿色建材产业、花椒产业、牛羊肉冷链加工基地、中医药循环产业、冷链食用菌产业，打造绿色循环产业园、城镇创新产业孵化园，</w:t>
      </w:r>
      <w:r>
        <w:rPr>
          <w:rFonts w:hint="eastAsia" w:ascii="仿宋_GB2312" w:eastAsia="仿宋_GB2312"/>
          <w:b w:val="0"/>
          <w:i w:val="0"/>
          <w:caps w:val="0"/>
          <w:spacing w:val="0"/>
          <w:w w:val="100"/>
          <w:kern w:val="0"/>
          <w:sz w:val="32"/>
          <w:szCs w:val="32"/>
        </w:rPr>
        <w:t>完善产业配套，推动产业入园集聚发展。</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111" w:name="_Toc19250"/>
      <w:bookmarkStart w:id="112" w:name="_Toc24630"/>
      <w:bookmarkStart w:id="113" w:name="_Toc23939"/>
      <w:bookmarkStart w:id="114" w:name="_Toc10970"/>
      <w:bookmarkStart w:id="115" w:name="_Toc26745"/>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积极培育战略性新兴产业</w:t>
      </w:r>
      <w:bookmarkEnd w:id="111"/>
      <w:bookmarkEnd w:id="112"/>
      <w:bookmarkEnd w:id="113"/>
      <w:bookmarkEnd w:id="114"/>
      <w:bookmarkEnd w:id="115"/>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加大招商引资力度，积极对接兰州都市圈发展，着力培育节能环保、新能源、可再生能源、数字经济核心产业等，打造县域经济新的增长点。加快节能装备和技术推广。加大环保产业装备技术应用力度，推进资源循环利用，培育节能环保服务业，促进节能环保企业集聚发展。加大传统制造业高新化、智能化、绿色化改造，大力实施清洁生产计划，构建起以新型传统制造业为主体的清洁生产产业。依托县域自然资源优势，稳步发展太阳能、生物质能等新能源和可再生能源，渐进式构建水光生等多能互补的绿色能源体系。探索建设发展经济，谋划引进大数据项目，积极推进新技术、新产品、新业态、新模式创建应用。</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116" w:name="_Toc15002"/>
      <w:bookmarkStart w:id="117" w:name="_Toc11888"/>
      <w:bookmarkStart w:id="118" w:name="_Toc7202"/>
      <w:bookmarkStart w:id="119" w:name="_Toc18086"/>
      <w:bookmarkStart w:id="120" w:name="_Toc9057"/>
      <w:r>
        <w:rPr>
          <w:rFonts w:hint="eastAsia" w:ascii="楷体" w:hAnsi="楷体" w:cs="楷体"/>
          <w:b/>
          <w:bCs/>
          <w:i w:val="0"/>
          <w:caps w:val="0"/>
          <w:spacing w:val="0"/>
          <w:w w:val="100"/>
          <w:kern w:val="0"/>
          <w:sz w:val="32"/>
          <w:szCs w:val="32"/>
        </w:rPr>
        <w:t>第四节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发展商贸物流业</w:t>
      </w:r>
      <w:bookmarkEnd w:id="116"/>
      <w:bookmarkEnd w:id="117"/>
      <w:bookmarkEnd w:id="118"/>
      <w:bookmarkEnd w:id="119"/>
      <w:bookmarkEnd w:id="120"/>
    </w:p>
    <w:p>
      <w:pPr>
        <w:snapToGrid/>
        <w:spacing w:before="0" w:beforeAutospacing="0" w:after="0" w:afterAutospacing="0" w:line="600" w:lineRule="exact"/>
        <w:ind w:firstLine="640" w:firstLineChars="200"/>
        <w:jc w:val="both"/>
        <w:textAlignment w:val="baseline"/>
        <w:rPr>
          <w:rFonts w:hint="eastAsia" w:ascii="仿宋_GB2312" w:hAnsi="宋体" w:eastAsia="仿宋_GB2312" w:cs="宋体"/>
          <w:b w:val="0"/>
          <w:i w:val="0"/>
          <w:caps w:val="0"/>
          <w:color w:val="000000"/>
          <w:spacing w:val="0"/>
          <w:w w:val="100"/>
          <w:kern w:val="0"/>
          <w:sz w:val="32"/>
          <w:szCs w:val="32"/>
          <w:lang w:eastAsia="zh-CN"/>
        </w:rPr>
      </w:pPr>
      <w:r>
        <w:rPr>
          <w:rFonts w:hint="eastAsia" w:ascii="仿宋" w:hAnsi="仿宋" w:eastAsia="仿宋" w:cs="仿宋"/>
          <w:b w:val="0"/>
          <w:i w:val="0"/>
          <w:caps w:val="0"/>
          <w:spacing w:val="0"/>
          <w:w w:val="100"/>
          <w:kern w:val="0"/>
          <w:sz w:val="32"/>
          <w:szCs w:val="32"/>
        </w:rPr>
        <w:t>发挥我县面向青海藏区的陆路交通区位优势和物流集散地优势，加快物流基础平台建设，健全社会化、专业化物流服务体系，形成多层次、多类型的物流配送格局。</w:t>
      </w:r>
      <w:r>
        <w:rPr>
          <w:rFonts w:hint="eastAsia" w:ascii="仿宋_GB2312" w:hAnsi="仿宋_GB2312" w:eastAsia="仿宋_GB2312" w:cs="仿宋_GB2312"/>
          <w:b w:val="0"/>
          <w:i w:val="0"/>
          <w:caps w:val="0"/>
          <w:spacing w:val="0"/>
          <w:w w:val="100"/>
          <w:kern w:val="0"/>
          <w:sz w:val="32"/>
          <w:szCs w:val="32"/>
        </w:rPr>
        <w:t>鼓励支持县内商贸企业，形成仓储包装、加工配送、展示销售等多维度、一体化的发展格局。加快县内电商产业园建设，加强与国内物流园区、生产流通企业的联系协作，为现代物流发展提供保障，实现资源共享和信息共用。</w:t>
      </w:r>
      <w:r>
        <w:rPr>
          <w:rFonts w:hint="eastAsia" w:ascii="仿宋_GB2312" w:hAnsi="宋体" w:eastAsia="仿宋_GB2312" w:cs="宋体"/>
          <w:b w:val="0"/>
          <w:i w:val="0"/>
          <w:caps w:val="0"/>
          <w:color w:val="000000"/>
          <w:spacing w:val="0"/>
          <w:w w:val="100"/>
          <w:kern w:val="0"/>
          <w:sz w:val="32"/>
          <w:szCs w:val="32"/>
        </w:rPr>
        <w:t>实施县城和大河家、癿藏、银川等重点集镇农贸建材综合市场和冷链物流中心和农产品保鲜库项目。加快发展健康、养老、育幼、文化、旅游、体育、家政、物业等服务业。</w:t>
      </w:r>
      <w:r>
        <w:rPr>
          <w:rFonts w:hint="eastAsia" w:ascii="仿宋_GB2312" w:hAnsi="宋体" w:eastAsia="仿宋_GB2312" w:cs="宋体"/>
          <w:b w:val="0"/>
          <w:i w:val="0"/>
          <w:caps w:val="0"/>
          <w:color w:val="000000"/>
          <w:spacing w:val="0"/>
          <w:w w:val="100"/>
          <w:kern w:val="0"/>
          <w:sz w:val="32"/>
          <w:szCs w:val="32"/>
          <w:lang w:eastAsia="zh-CN"/>
        </w:rPr>
        <w:t>融合城镇配送物流、冷链物流和工业物流，打造城镇产业物流园。利用优势的地理交流条件，打造城镇商贸展销中心。</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121" w:name="_Toc2844"/>
      <w:bookmarkStart w:id="122" w:name="_Toc31279"/>
      <w:bookmarkStart w:id="123" w:name="_Toc25829"/>
      <w:bookmarkStart w:id="124" w:name="_Toc2146"/>
      <w:bookmarkStart w:id="125" w:name="_Toc28502"/>
      <w:r>
        <w:rPr>
          <w:rFonts w:hint="eastAsia" w:ascii="楷体" w:hAnsi="楷体" w:cs="楷体"/>
          <w:b/>
          <w:bCs/>
          <w:i w:val="0"/>
          <w:caps w:val="0"/>
          <w:spacing w:val="0"/>
          <w:w w:val="100"/>
          <w:kern w:val="0"/>
          <w:sz w:val="32"/>
          <w:szCs w:val="32"/>
        </w:rPr>
        <w:t>第五节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加快数字化发展</w:t>
      </w:r>
      <w:bookmarkEnd w:id="121"/>
      <w:bookmarkEnd w:id="122"/>
      <w:bookmarkEnd w:id="123"/>
      <w:bookmarkEnd w:id="124"/>
      <w:bookmarkEnd w:id="125"/>
    </w:p>
    <w:p>
      <w:pPr>
        <w:pStyle w:val="2"/>
        <w:snapToGrid/>
        <w:spacing w:before="0" w:beforeAutospacing="0" w:after="0" w:afterAutospacing="0" w:line="480" w:lineRule="auto"/>
        <w:ind w:left="0" w:leftChars="0"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优化经济治理基础数据库，加快推动各乡镇各部门间数据共享交换，制定出台新一批数据共享责任清单。研究建立促进企业登记、交通运输、气象等公共数据开放和数据资源有效流动的制度规范。加快推进“智慧积石”建设，实施县城和</w:t>
      </w:r>
      <w:r>
        <w:rPr>
          <w:rFonts w:ascii="仿宋" w:hAnsi="仿宋" w:eastAsia="仿宋" w:cs="仿宋"/>
          <w:b w:val="0"/>
          <w:i w:val="0"/>
          <w:caps w:val="0"/>
          <w:spacing w:val="0"/>
          <w:w w:val="100"/>
          <w:kern w:val="0"/>
          <w:sz w:val="32"/>
          <w:szCs w:val="32"/>
        </w:rPr>
        <w:t>16</w:t>
      </w:r>
      <w:r>
        <w:rPr>
          <w:rFonts w:hint="eastAsia" w:ascii="仿宋" w:hAnsi="仿宋" w:eastAsia="仿宋" w:cs="仿宋"/>
          <w:b w:val="0"/>
          <w:i w:val="0"/>
          <w:caps w:val="0"/>
          <w:spacing w:val="0"/>
          <w:w w:val="100"/>
          <w:kern w:val="0"/>
          <w:sz w:val="32"/>
          <w:szCs w:val="32"/>
        </w:rPr>
        <w:t>个乡镇数字化综合信息管理平台、城乡人饮智慧节水改造等项目，积极推动大数据智能化在商用、政用、民用领域拓展，着力推进信息产业发展向创新驱动型转变。探索研究</w:t>
      </w:r>
      <w:r>
        <w:rPr>
          <w:rFonts w:ascii="仿宋" w:hAnsi="仿宋" w:eastAsia="仿宋" w:cs="仿宋"/>
          <w:b w:val="0"/>
          <w:i w:val="0"/>
          <w:caps w:val="0"/>
          <w:spacing w:val="0"/>
          <w:w w:val="100"/>
          <w:kern w:val="0"/>
          <w:sz w:val="32"/>
          <w:szCs w:val="32"/>
        </w:rPr>
        <w:t>5G</w:t>
      </w:r>
      <w:r>
        <w:rPr>
          <w:rFonts w:hint="eastAsia" w:ascii="仿宋" w:hAnsi="仿宋" w:eastAsia="仿宋" w:cs="仿宋"/>
          <w:b w:val="0"/>
          <w:i w:val="0"/>
          <w:caps w:val="0"/>
          <w:spacing w:val="0"/>
          <w:w w:val="100"/>
          <w:kern w:val="0"/>
          <w:sz w:val="32"/>
          <w:szCs w:val="32"/>
        </w:rPr>
        <w:t>工业互联网，培育数字经济新产业、新业态和新模式，推动“互联网</w:t>
      </w:r>
      <w:r>
        <w:rPr>
          <w:rFonts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rPr>
        <w:t>教育”、“互联网</w:t>
      </w:r>
      <w:r>
        <w:rPr>
          <w:rFonts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rPr>
        <w:t>医疗”、“互联网</w:t>
      </w:r>
      <w:r>
        <w:rPr>
          <w:rFonts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rPr>
        <w:t>旅游”等新业态发展，推进网络提速降费。加强数据资源整合和安全保护。探索建立统一规范的数据管理制度，提高数据质量和规范性，丰富数据产品。制定数据隐私保护制度和安全审查制度。推动完善适用于大数据环境下的数据分类分级安全保护制度，加强对政务数据、企业商业秘密和个人数据的保护。</w:t>
      </w:r>
    </w:p>
    <w:p>
      <w:pPr>
        <w:snapToGrid/>
        <w:spacing w:before="0" w:beforeAutospacing="0" w:after="0" w:afterAutospacing="0" w:line="600" w:lineRule="exact"/>
        <w:jc w:val="both"/>
        <w:textAlignment w:val="baseline"/>
        <w:rPr>
          <w:rFonts w:ascii="方正小标宋简体" w:eastAsia="方正小标宋简体"/>
          <w:b w:val="0"/>
          <w:i w:val="0"/>
          <w:caps w:val="0"/>
          <w:spacing w:val="0"/>
          <w:w w:val="100"/>
          <w:kern w:val="0"/>
          <w:sz w:val="36"/>
          <w:szCs w:val="36"/>
        </w:rPr>
      </w:pPr>
    </w:p>
    <w:p>
      <w:pPr>
        <w:pStyle w:val="5"/>
        <w:snapToGrid/>
        <w:spacing w:before="0" w:beforeAutospacing="0" w:after="0" w:afterAutospacing="0" w:line="600" w:lineRule="exact"/>
        <w:jc w:val="center"/>
        <w:textAlignment w:val="baseline"/>
        <w:rPr>
          <w:rFonts w:ascii="黑体" w:hAnsi="黑体" w:eastAsia="黑体" w:cs="黑体"/>
          <w:b w:val="0"/>
          <w:i w:val="0"/>
          <w:caps w:val="0"/>
          <w:spacing w:val="0"/>
          <w:w w:val="100"/>
          <w:kern w:val="0"/>
          <w:sz w:val="44"/>
          <w:szCs w:val="44"/>
        </w:rPr>
      </w:pPr>
      <w:bookmarkStart w:id="126" w:name="_Toc21741"/>
      <w:bookmarkStart w:id="127" w:name="_Toc29326"/>
      <w:bookmarkStart w:id="128" w:name="_Toc9954"/>
      <w:bookmarkStart w:id="129" w:name="_Toc18104"/>
      <w:bookmarkStart w:id="130" w:name="_Toc15879"/>
      <w:r>
        <w:rPr>
          <w:rFonts w:hint="eastAsia" w:ascii="黑体" w:hAnsi="黑体" w:cs="黑体"/>
          <w:b w:val="0"/>
          <w:i w:val="0"/>
          <w:caps w:val="0"/>
          <w:spacing w:val="0"/>
          <w:w w:val="100"/>
          <w:kern w:val="0"/>
          <w:sz w:val="32"/>
          <w:szCs w:val="32"/>
        </w:rPr>
        <w:t>第五章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优化国土空间，推进区域协调</w:t>
      </w:r>
      <w:bookmarkEnd w:id="126"/>
      <w:bookmarkEnd w:id="127"/>
      <w:bookmarkEnd w:id="128"/>
      <w:bookmarkEnd w:id="129"/>
      <w:bookmarkEnd w:id="130"/>
      <w:bookmarkStart w:id="131" w:name="_Toc10302"/>
      <w:bookmarkStart w:id="132" w:name="_Toc14292"/>
      <w:bookmarkStart w:id="133" w:name="_Toc5276"/>
      <w:bookmarkStart w:id="134" w:name="_Toc11866"/>
      <w:r>
        <w:rPr>
          <w:rFonts w:hint="eastAsia" w:ascii="黑体" w:hAnsi="黑体" w:eastAsia="黑体" w:cs="黑体"/>
          <w:b w:val="0"/>
          <w:i w:val="0"/>
          <w:caps w:val="0"/>
          <w:spacing w:val="0"/>
          <w:w w:val="100"/>
          <w:kern w:val="0"/>
          <w:sz w:val="32"/>
          <w:szCs w:val="32"/>
        </w:rPr>
        <w:t>发展和新型城镇化</w:t>
      </w:r>
      <w:bookmarkEnd w:id="131"/>
      <w:bookmarkEnd w:id="132"/>
      <w:bookmarkEnd w:id="133"/>
      <w:bookmarkEnd w:id="134"/>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落实主体功能区战略，坚持规划引领、建管并重，优化区域发展布局，加快新型城镇化步伐，不断提升城镇人口和经济承载能力，打造宜居城镇、智慧城镇。</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135" w:name="_Toc28689"/>
      <w:bookmarkStart w:id="136" w:name="_Toc5345"/>
      <w:bookmarkStart w:id="137" w:name="_Toc24995"/>
      <w:bookmarkStart w:id="138" w:name="_Toc12636"/>
      <w:bookmarkStart w:id="139" w:name="_Toc908"/>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优化国土空间开发保护格局</w:t>
      </w:r>
      <w:bookmarkEnd w:id="135"/>
      <w:bookmarkEnd w:id="136"/>
      <w:bookmarkEnd w:id="137"/>
      <w:bookmarkEnd w:id="138"/>
      <w:bookmarkEnd w:id="139"/>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全面落实国家和省州国土空间规划纲要，推动总体规划与专项规划、详细规划有机衔接。科学划定生态保护红线、永久基本农田、城镇开发边界三条控制线，合理划定城镇、农业、生态三类空间。推进县城及重点集镇提高产业和人口集焦度，保护基本农田和生态空间，加强生态功能区生态环境保护，争取实施生态宜居搬迁工程，有序转移生态功能区人口，因地制宜发展生态产业。强化规划监督实施，严格审批和监督，确保一张蓝图干到底。</w:t>
      </w:r>
    </w:p>
    <w:p>
      <w:pPr>
        <w:pStyle w:val="6"/>
        <w:snapToGrid/>
        <w:spacing w:before="0" w:beforeAutospacing="0" w:after="0" w:afterAutospacing="0" w:line="600" w:lineRule="exact"/>
        <w:ind w:firstLine="643" w:firstLineChars="200"/>
        <w:jc w:val="center"/>
        <w:textAlignment w:val="baseline"/>
        <w:rPr>
          <w:rFonts w:ascii="楷体" w:cs="楷体"/>
          <w:b/>
          <w:bCs/>
          <w:i w:val="0"/>
          <w:caps w:val="0"/>
          <w:color w:val="000000"/>
          <w:spacing w:val="0"/>
          <w:w w:val="100"/>
          <w:kern w:val="0"/>
          <w:sz w:val="32"/>
          <w:szCs w:val="32"/>
          <w:shd w:val="clear" w:color="auto" w:fill="FFFFFF"/>
        </w:rPr>
      </w:pPr>
      <w:bookmarkStart w:id="140" w:name="_Toc2156"/>
      <w:bookmarkStart w:id="141" w:name="_Toc8141"/>
      <w:bookmarkStart w:id="142" w:name="_Toc20914"/>
      <w:bookmarkStart w:id="143" w:name="_Toc28967"/>
      <w:bookmarkStart w:id="144" w:name="_Toc20658"/>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建设现代化县城</w:t>
      </w:r>
      <w:bookmarkEnd w:id="140"/>
      <w:bookmarkEnd w:id="141"/>
      <w:bookmarkEnd w:id="142"/>
      <w:bookmarkEnd w:id="143"/>
      <w:bookmarkEnd w:id="144"/>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color w:val="00000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rPr>
        <w:t>坚持以人为核心，抢抓国家支持新型城镇化和支持县城建设的有机机遇，优化县城布局，推进以县城为主要载体的新型城镇化建设步伐，统筹县城规划、建设、管理，加强基础设施和公共服务设施建设，尽快补齐短板，加大老旧小区改造、老旧管网、城中村改造和社区建设力度，提升老旧小区配套基础设施和公共服务设施，增强县城防洪排涝能力，着力提升城镇承载能力和辐射带动作用。提高县城治理水平，全力推动县城高质量发展。建设一批公共停车场，推进建设县城立体停车系统，形成以配建地下停车为主体、路外公共停车为辅助、路内停车为补充的停车设施供给模式，以居住区、医院、学校等特殊地区为重点，通过内部挖潜改造建设停车场，并在有条件的周边区域增建公共停车场，有效解决县城停车问题。加快县城供给设施改造与建设，保障县城供水、供电、供热、供气等系统安全运行。加快推进县城污水处理厂提标改造，以改善水环境质量为核心，倒逼县城污水处理设施建设和升级改造，全面加快县城污水配套管网建设，优先升级改造落后设施</w:t>
      </w:r>
      <w:r>
        <w:rPr>
          <w:rFonts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rPr>
        <w:t>确保县城污水处理厂出水达到国家标准。加大处理设施建设力度，提升生活垃圾处理能力。结合环境整治、城中村改造、弃置地生态修复等，加大城市公园、社区公园、街头游园、绿道绿廊等规划建设力度。全面放开县城落户条件，不断加快农业转移人口市民化，积极促进有能力在县城稳定就业和生活的常住人口实现市民化，稳步推进县城基本公共服务常住人口全覆盖，实现城镇落户“零门槛”。重点实施县城东城区、环城南路、环城东路北延伸段、二环北路西延伸段、团结社区“三纵四横”道路体系、临大高速路入口、城南及团结、滨河、广场社区道路及排水、智慧城市、智慧物业管理系统、县城数字化综合信息管理平台、庙山景观绿化、桥梁等项目，配套建设绿化亮化提升工程。</w:t>
      </w:r>
      <w:r>
        <w:rPr>
          <w:rFonts w:hint="eastAsia" w:ascii="仿宋" w:hAnsi="仿宋" w:eastAsia="仿宋" w:cs="仿宋"/>
          <w:b w:val="0"/>
          <w:i w:val="0"/>
          <w:caps w:val="0"/>
          <w:color w:val="000000"/>
          <w:spacing w:val="0"/>
          <w:w w:val="100"/>
          <w:kern w:val="0"/>
          <w:sz w:val="32"/>
          <w:szCs w:val="32"/>
          <w:shd w:val="clear" w:color="auto" w:fill="FFFFFF"/>
        </w:rPr>
        <w:t>抓好棚户区改造项目，促进全县房地产市场平稳健康发展，提升住房保障水平，提升居民幸福指数。</w:t>
      </w:r>
    </w:p>
    <w:p>
      <w:pPr>
        <w:pStyle w:val="6"/>
        <w:snapToGrid/>
        <w:spacing w:before="0" w:beforeAutospacing="0" w:after="0" w:afterAutospacing="0" w:line="240" w:lineRule="auto"/>
        <w:ind w:firstLine="643" w:firstLineChars="200"/>
        <w:jc w:val="center"/>
        <w:textAlignment w:val="baseline"/>
        <w:rPr>
          <w:rFonts w:ascii="楷体" w:cs="楷体"/>
          <w:b/>
          <w:bCs/>
          <w:i w:val="0"/>
          <w:caps w:val="0"/>
          <w:spacing w:val="0"/>
          <w:w w:val="100"/>
          <w:kern w:val="0"/>
          <w:sz w:val="32"/>
          <w:szCs w:val="32"/>
        </w:rPr>
      </w:pPr>
      <w:bookmarkStart w:id="145" w:name="_Toc26046"/>
      <w:bookmarkStart w:id="146" w:name="_Toc18047"/>
      <w:bookmarkStart w:id="147" w:name="_Toc24185"/>
      <w:bookmarkStart w:id="148" w:name="_Toc30950"/>
      <w:bookmarkStart w:id="149" w:name="_Toc12878"/>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提升大河家县域副中心功能</w:t>
      </w:r>
      <w:bookmarkEnd w:id="145"/>
      <w:bookmarkEnd w:id="146"/>
      <w:bookmarkEnd w:id="147"/>
      <w:bookmarkEnd w:id="148"/>
      <w:bookmarkEnd w:id="149"/>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shd w:val="clear" w:color="auto" w:fill="FFFFFF"/>
        </w:rPr>
        <w:t>大河家镇作为全国保安族聚居地和保安腰刀锻制传承基地，是“甘青”两省四县的交通枢纽和民族经济交流中心，也是王震大军抢渡黄河的“红色基地”，更具有位于兰西城市群覆盖区的优势。</w:t>
      </w:r>
      <w:r>
        <w:rPr>
          <w:rFonts w:hint="eastAsia" w:ascii="仿宋" w:hAnsi="仿宋" w:eastAsia="仿宋" w:cs="仿宋"/>
          <w:b w:val="0"/>
          <w:i w:val="0"/>
          <w:caps w:val="0"/>
          <w:spacing w:val="0"/>
          <w:w w:val="100"/>
          <w:kern w:val="0"/>
          <w:sz w:val="32"/>
          <w:szCs w:val="32"/>
        </w:rPr>
        <w:t>以“特色积石山美丽大河家</w:t>
      </w:r>
      <w:r>
        <w:rPr>
          <w:rFonts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rPr>
        <w:t>沿黄甘青合作示范核心区”为主题，着眼于打造黄河上游重要生态文明示范区、多民族文化聚集融合展示区、甘青合作重要的创新中心、交通中心、商贸中心、物流中心和旅游中心，建成宜居、宜业、宜养的滨湖生态宜居新城，成为全县副中心。初步规划至</w:t>
      </w:r>
      <w:r>
        <w:rPr>
          <w:rFonts w:ascii="仿宋" w:hAnsi="仿宋" w:eastAsia="仿宋" w:cs="仿宋"/>
          <w:b w:val="0"/>
          <w:i w:val="0"/>
          <w:caps w:val="0"/>
          <w:spacing w:val="0"/>
          <w:w w:val="100"/>
          <w:kern w:val="0"/>
          <w:sz w:val="32"/>
          <w:szCs w:val="32"/>
        </w:rPr>
        <w:t>2025</w:t>
      </w:r>
      <w:r>
        <w:rPr>
          <w:rFonts w:hint="eastAsia" w:ascii="仿宋" w:hAnsi="仿宋" w:eastAsia="仿宋" w:cs="仿宋"/>
          <w:b w:val="0"/>
          <w:i w:val="0"/>
          <w:caps w:val="0"/>
          <w:spacing w:val="0"/>
          <w:w w:val="100"/>
          <w:kern w:val="0"/>
          <w:sz w:val="32"/>
          <w:szCs w:val="32"/>
        </w:rPr>
        <w:t>年城镇开发边界面积达到</w:t>
      </w:r>
      <w:r>
        <w:rPr>
          <w:rFonts w:ascii="仿宋" w:hAnsi="仿宋" w:eastAsia="仿宋" w:cs="仿宋"/>
          <w:b w:val="0"/>
          <w:i w:val="0"/>
          <w:caps w:val="0"/>
          <w:spacing w:val="0"/>
          <w:w w:val="100"/>
          <w:kern w:val="0"/>
          <w:sz w:val="32"/>
          <w:szCs w:val="32"/>
        </w:rPr>
        <w:t>9</w:t>
      </w:r>
      <w:r>
        <w:rPr>
          <w:rFonts w:hint="eastAsia" w:ascii="仿宋" w:hAnsi="仿宋" w:eastAsia="仿宋" w:cs="仿宋"/>
          <w:b w:val="0"/>
          <w:i w:val="0"/>
          <w:caps w:val="0"/>
          <w:spacing w:val="0"/>
          <w:w w:val="100"/>
          <w:kern w:val="0"/>
          <w:sz w:val="32"/>
          <w:szCs w:val="32"/>
        </w:rPr>
        <w:t>平方公里，集中建设区人口达到</w:t>
      </w:r>
      <w:r>
        <w:rPr>
          <w:rFonts w:ascii="仿宋" w:hAnsi="仿宋" w:eastAsia="仿宋" w:cs="仿宋"/>
          <w:b w:val="0"/>
          <w:i w:val="0"/>
          <w:caps w:val="0"/>
          <w:spacing w:val="0"/>
          <w:w w:val="100"/>
          <w:kern w:val="0"/>
          <w:sz w:val="32"/>
          <w:szCs w:val="32"/>
        </w:rPr>
        <w:t>6</w:t>
      </w:r>
      <w:r>
        <w:rPr>
          <w:rFonts w:hint="eastAsia" w:ascii="仿宋" w:hAnsi="仿宋" w:eastAsia="仿宋" w:cs="仿宋"/>
          <w:b w:val="0"/>
          <w:i w:val="0"/>
          <w:caps w:val="0"/>
          <w:spacing w:val="0"/>
          <w:w w:val="100"/>
          <w:kern w:val="0"/>
          <w:sz w:val="32"/>
          <w:szCs w:val="32"/>
        </w:rPr>
        <w:t>万人；至规划期末</w:t>
      </w:r>
      <w:r>
        <w:rPr>
          <w:rFonts w:ascii="仿宋" w:hAnsi="仿宋" w:eastAsia="仿宋" w:cs="仿宋"/>
          <w:b w:val="0"/>
          <w:i w:val="0"/>
          <w:caps w:val="0"/>
          <w:spacing w:val="0"/>
          <w:w w:val="100"/>
          <w:kern w:val="0"/>
          <w:sz w:val="32"/>
          <w:szCs w:val="32"/>
        </w:rPr>
        <w:t>2035</w:t>
      </w:r>
      <w:r>
        <w:rPr>
          <w:rFonts w:hint="eastAsia" w:ascii="仿宋" w:hAnsi="仿宋" w:eastAsia="仿宋" w:cs="仿宋"/>
          <w:b w:val="0"/>
          <w:i w:val="0"/>
          <w:caps w:val="0"/>
          <w:spacing w:val="0"/>
          <w:w w:val="100"/>
          <w:kern w:val="0"/>
          <w:sz w:val="32"/>
          <w:szCs w:val="32"/>
        </w:rPr>
        <w:t>年城镇开发边界面积达到</w:t>
      </w:r>
      <w:r>
        <w:rPr>
          <w:rFonts w:ascii="仿宋" w:hAnsi="仿宋" w:eastAsia="仿宋" w:cs="仿宋"/>
          <w:b w:val="0"/>
          <w:i w:val="0"/>
          <w:caps w:val="0"/>
          <w:spacing w:val="0"/>
          <w:w w:val="100"/>
          <w:kern w:val="0"/>
          <w:sz w:val="32"/>
          <w:szCs w:val="32"/>
        </w:rPr>
        <w:t>15</w:t>
      </w:r>
      <w:r>
        <w:rPr>
          <w:rFonts w:hint="eastAsia" w:ascii="仿宋" w:hAnsi="仿宋" w:eastAsia="仿宋" w:cs="仿宋"/>
          <w:b w:val="0"/>
          <w:i w:val="0"/>
          <w:caps w:val="0"/>
          <w:spacing w:val="0"/>
          <w:w w:val="100"/>
          <w:kern w:val="0"/>
          <w:sz w:val="32"/>
          <w:szCs w:val="32"/>
        </w:rPr>
        <w:t>平方公里，人口达到</w:t>
      </w:r>
      <w:r>
        <w:rPr>
          <w:rFonts w:ascii="仿宋" w:hAnsi="仿宋" w:eastAsia="仿宋" w:cs="仿宋"/>
          <w:b w:val="0"/>
          <w:i w:val="0"/>
          <w:caps w:val="0"/>
          <w:spacing w:val="0"/>
          <w:w w:val="100"/>
          <w:kern w:val="0"/>
          <w:sz w:val="32"/>
          <w:szCs w:val="32"/>
        </w:rPr>
        <w:t>12</w:t>
      </w:r>
      <w:r>
        <w:rPr>
          <w:rFonts w:hint="eastAsia" w:ascii="仿宋" w:hAnsi="仿宋" w:eastAsia="仿宋" w:cs="仿宋"/>
          <w:b w:val="0"/>
          <w:i w:val="0"/>
          <w:caps w:val="0"/>
          <w:spacing w:val="0"/>
          <w:w w:val="100"/>
          <w:kern w:val="0"/>
          <w:sz w:val="32"/>
          <w:szCs w:val="32"/>
        </w:rPr>
        <w:t>万人。产业发展以旅游业为龙头，商贸物流和现代农业为基础，清真食品加工和非遗工艺加工为特色，最终形成一二三产相融合的发展路径。结合未来高速公路出入口，重点新建一处商贸中心、一处公路港、一处农产品加工物流园区；同时提升改造现有大河家物流园，结合周边商业街铺打造一处大河家特色产品主题集市。构建“一心、两环、两片区”的镇域旅游发展布局。</w:t>
      </w:r>
      <w:r>
        <w:rPr>
          <w:rFonts w:hint="eastAsia" w:ascii="仿宋" w:hAnsi="仿宋" w:eastAsia="仿宋" w:cs="仿宋"/>
          <w:b/>
          <w:i w:val="0"/>
          <w:caps w:val="0"/>
          <w:spacing w:val="0"/>
          <w:w w:val="100"/>
          <w:kern w:val="0"/>
          <w:sz w:val="32"/>
          <w:szCs w:val="32"/>
        </w:rPr>
        <w:t>一心：</w:t>
      </w:r>
      <w:r>
        <w:rPr>
          <w:rFonts w:hint="eastAsia" w:ascii="仿宋" w:hAnsi="仿宋" w:eastAsia="仿宋" w:cs="仿宋"/>
          <w:b w:val="0"/>
          <w:i w:val="0"/>
          <w:caps w:val="0"/>
          <w:spacing w:val="0"/>
          <w:w w:val="100"/>
          <w:kern w:val="0"/>
          <w:sz w:val="32"/>
          <w:szCs w:val="32"/>
        </w:rPr>
        <w:t>保安新街游客服务中心；</w:t>
      </w:r>
      <w:r>
        <w:rPr>
          <w:rFonts w:hint="eastAsia" w:ascii="仿宋" w:hAnsi="仿宋" w:eastAsia="仿宋" w:cs="仿宋"/>
          <w:b/>
          <w:i w:val="0"/>
          <w:caps w:val="0"/>
          <w:spacing w:val="0"/>
          <w:w w:val="100"/>
          <w:kern w:val="0"/>
          <w:sz w:val="32"/>
          <w:szCs w:val="32"/>
        </w:rPr>
        <w:t>两环：</w:t>
      </w:r>
      <w:r>
        <w:rPr>
          <w:rFonts w:hint="eastAsia" w:ascii="仿宋" w:hAnsi="仿宋" w:eastAsia="仿宋" w:cs="仿宋"/>
          <w:b w:val="0"/>
          <w:i w:val="0"/>
          <w:caps w:val="0"/>
          <w:spacing w:val="0"/>
          <w:w w:val="100"/>
          <w:kern w:val="0"/>
          <w:sz w:val="32"/>
          <w:szCs w:val="32"/>
        </w:rPr>
        <w:t>指两条精品旅游环形，一条是依托现有的大墩峡、积石雄关和孟达天池三个景点，体现黄河上游特色景观和上古遗存主题的精品环线；另一条是依托保安三庄，以景观公路和田野小径串联景区的保安民俗主题精品环线；</w:t>
      </w:r>
      <w:r>
        <w:rPr>
          <w:rFonts w:hint="eastAsia" w:ascii="仿宋" w:hAnsi="仿宋" w:eastAsia="仿宋" w:cs="仿宋"/>
          <w:b/>
          <w:i w:val="0"/>
          <w:caps w:val="0"/>
          <w:spacing w:val="0"/>
          <w:w w:val="100"/>
          <w:kern w:val="0"/>
          <w:sz w:val="32"/>
          <w:szCs w:val="32"/>
        </w:rPr>
        <w:t>两片区：</w:t>
      </w:r>
      <w:r>
        <w:rPr>
          <w:rFonts w:hint="eastAsia" w:ascii="仿宋" w:hAnsi="仿宋" w:eastAsia="仿宋" w:cs="仿宋"/>
          <w:b w:val="0"/>
          <w:i w:val="0"/>
          <w:caps w:val="0"/>
          <w:spacing w:val="0"/>
          <w:w w:val="100"/>
          <w:kern w:val="0"/>
          <w:sz w:val="32"/>
          <w:szCs w:val="32"/>
        </w:rPr>
        <w:t>按照大河家镇资源禀赋以及发展趋势，建设两处旅游主题功能片区，分别为沿黄风光与保安民俗旅游片区、大河文化康旅片区。</w:t>
      </w:r>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构建“一核多点，两带七廊，六区协同”</w:t>
      </w:r>
      <w:r>
        <w:rPr>
          <w:rFonts w:ascii="仿宋" w:hAnsi="仿宋" w:eastAsia="仿宋" w:cs="仿宋"/>
          <w:b w:val="0"/>
          <w:i w:val="0"/>
          <w:caps w:val="0"/>
          <w:spacing w:val="0"/>
          <w:w w:val="100"/>
          <w:kern w:val="0"/>
          <w:sz w:val="32"/>
          <w:szCs w:val="32"/>
        </w:rPr>
        <w:t xml:space="preserve"> </w:t>
      </w:r>
      <w:r>
        <w:rPr>
          <w:rFonts w:hint="eastAsia" w:ascii="仿宋" w:hAnsi="仿宋" w:eastAsia="仿宋" w:cs="仿宋"/>
          <w:b w:val="0"/>
          <w:i w:val="0"/>
          <w:caps w:val="0"/>
          <w:spacing w:val="0"/>
          <w:w w:val="100"/>
          <w:kern w:val="0"/>
          <w:sz w:val="32"/>
          <w:szCs w:val="32"/>
        </w:rPr>
        <w:t>的总体发展布局，</w:t>
      </w:r>
      <w:r>
        <w:rPr>
          <w:rFonts w:hint="eastAsia" w:ascii="仿宋" w:hAnsi="仿宋" w:eastAsia="仿宋" w:cs="仿宋"/>
          <w:b/>
          <w:i w:val="0"/>
          <w:caps w:val="0"/>
          <w:spacing w:val="0"/>
          <w:w w:val="100"/>
          <w:kern w:val="0"/>
          <w:sz w:val="32"/>
          <w:szCs w:val="32"/>
        </w:rPr>
        <w:t>一核：</w:t>
      </w:r>
      <w:r>
        <w:rPr>
          <w:rFonts w:hint="eastAsia" w:ascii="仿宋" w:hAnsi="仿宋" w:eastAsia="仿宋" w:cs="仿宋"/>
          <w:b w:val="0"/>
          <w:i w:val="0"/>
          <w:caps w:val="0"/>
          <w:spacing w:val="0"/>
          <w:w w:val="100"/>
          <w:kern w:val="0"/>
          <w:sz w:val="32"/>
          <w:szCs w:val="32"/>
        </w:rPr>
        <w:t>以产业作为支撑、合作教育作为核心、服务设施作为基础构建甘青两地合作示范核心区，带动甘青两地合作发展，促进交流合作。</w:t>
      </w:r>
      <w:r>
        <w:rPr>
          <w:rFonts w:hint="eastAsia" w:ascii="仿宋" w:hAnsi="仿宋" w:eastAsia="仿宋" w:cs="仿宋"/>
          <w:b/>
          <w:i w:val="0"/>
          <w:caps w:val="0"/>
          <w:spacing w:val="0"/>
          <w:w w:val="100"/>
          <w:kern w:val="0"/>
          <w:sz w:val="32"/>
          <w:szCs w:val="32"/>
        </w:rPr>
        <w:t>多点：</w:t>
      </w:r>
      <w:r>
        <w:rPr>
          <w:rFonts w:hint="eastAsia" w:ascii="仿宋" w:hAnsi="仿宋" w:eastAsia="仿宋" w:cs="仿宋"/>
          <w:b w:val="0"/>
          <w:i w:val="0"/>
          <w:caps w:val="0"/>
          <w:spacing w:val="0"/>
          <w:w w:val="100"/>
          <w:kern w:val="0"/>
          <w:sz w:val="32"/>
          <w:szCs w:val="32"/>
        </w:rPr>
        <w:t>指带动各个片区发展的引擎项目，包括依托“保安三庄”特色村寨及周边旅游景区资源建设的保安新街游客服务中心、依托老镇区商贸业基础改造升级的商贸集市和十字商街、依托临大高速公路出入口建设的公路港和商贸中心、结合韩陕家村良好的自然生态资源打造的华夏文明风情园、结合祁河家现状农业资源和永大高速出入口建设的农产品加工物流园。</w:t>
      </w:r>
      <w:r>
        <w:rPr>
          <w:rFonts w:hint="eastAsia" w:ascii="仿宋" w:hAnsi="仿宋" w:eastAsia="仿宋" w:cs="仿宋"/>
          <w:b/>
          <w:bCs/>
          <w:i w:val="0"/>
          <w:caps w:val="0"/>
          <w:spacing w:val="0"/>
          <w:w w:val="100"/>
          <w:kern w:val="0"/>
          <w:sz w:val="32"/>
          <w:szCs w:val="32"/>
        </w:rPr>
        <w:t>两带：</w:t>
      </w:r>
      <w:r>
        <w:rPr>
          <w:rFonts w:hint="eastAsia" w:ascii="仿宋" w:hAnsi="仿宋" w:eastAsia="仿宋" w:cs="仿宋"/>
          <w:b w:val="0"/>
          <w:bCs/>
          <w:i w:val="0"/>
          <w:caps w:val="0"/>
          <w:spacing w:val="0"/>
          <w:w w:val="100"/>
          <w:kern w:val="0"/>
          <w:sz w:val="32"/>
          <w:szCs w:val="32"/>
        </w:rPr>
        <w:t>一是沿黄河合理控制生态绿化廊道，</w:t>
      </w:r>
      <w:r>
        <w:rPr>
          <w:rFonts w:hint="eastAsia" w:ascii="仿宋" w:hAnsi="仿宋" w:eastAsia="仿宋" w:cs="仿宋"/>
          <w:b w:val="0"/>
          <w:i w:val="0"/>
          <w:caps w:val="0"/>
          <w:spacing w:val="0"/>
          <w:w w:val="100"/>
          <w:kern w:val="0"/>
          <w:sz w:val="32"/>
          <w:szCs w:val="32"/>
        </w:rPr>
        <w:t>依托黄河沿岸建设保安新街游客服务中心、临津古渡文化主题公园、甘青合作文化公园、华夏文明风情园、田园综合体等，形成沿黄河生态景观带；二是利用镇南自然山体，规划山体生态休闲公园，植入山地休闲运动与大地景观功能，形成南部沿山台塬休闲带。</w:t>
      </w:r>
      <w:r>
        <w:rPr>
          <w:rFonts w:hint="eastAsia" w:ascii="仿宋" w:hAnsi="仿宋" w:eastAsia="仿宋" w:cs="仿宋"/>
          <w:b/>
          <w:bCs/>
          <w:i w:val="0"/>
          <w:caps w:val="0"/>
          <w:spacing w:val="0"/>
          <w:w w:val="100"/>
          <w:kern w:val="0"/>
          <w:sz w:val="32"/>
          <w:szCs w:val="32"/>
        </w:rPr>
        <w:t>七廊：</w:t>
      </w:r>
      <w:r>
        <w:rPr>
          <w:rFonts w:hint="eastAsia" w:ascii="仿宋" w:hAnsi="仿宋" w:eastAsia="仿宋" w:cs="仿宋"/>
          <w:b w:val="0"/>
          <w:i w:val="0"/>
          <w:caps w:val="0"/>
          <w:spacing w:val="0"/>
          <w:w w:val="100"/>
          <w:kern w:val="0"/>
          <w:sz w:val="32"/>
          <w:szCs w:val="32"/>
        </w:rPr>
        <w:t>利用南北走向的康</w:t>
      </w:r>
      <w:r>
        <w:rPr>
          <w:rFonts w:hint="eastAsia" w:ascii="仿宋" w:hAnsi="仿宋" w:eastAsia="仿宋" w:cs="仿宋"/>
          <w:b w:val="0"/>
          <w:i w:val="0"/>
          <w:caps w:val="0"/>
          <w:spacing w:val="0"/>
          <w:w w:val="100"/>
          <w:kern w:val="0"/>
          <w:sz w:val="32"/>
          <w:szCs w:val="32"/>
          <w:lang w:eastAsia="zh-CN"/>
        </w:rPr>
        <w:t>吊</w:t>
      </w:r>
      <w:r>
        <w:rPr>
          <w:rFonts w:hint="eastAsia" w:ascii="仿宋" w:hAnsi="仿宋" w:eastAsia="仿宋" w:cs="仿宋"/>
          <w:b w:val="0"/>
          <w:i w:val="0"/>
          <w:caps w:val="0"/>
          <w:spacing w:val="0"/>
          <w:w w:val="100"/>
          <w:kern w:val="0"/>
          <w:sz w:val="32"/>
          <w:szCs w:val="32"/>
        </w:rPr>
        <w:t>河、刘集河、阳洼沟和黄渠沟等自然水体布置绿色通廊，同时在镇区中部新增三条南北向的绿化廊道，与黄河生态景观带相衔接，形成七条通山达水的绿化廊道。</w:t>
      </w:r>
      <w:r>
        <w:rPr>
          <w:rFonts w:ascii="仿宋" w:hAnsi="仿宋" w:eastAsia="仿宋" w:cs="仿宋"/>
          <w:b w:val="0"/>
          <w:i w:val="0"/>
          <w:caps w:val="0"/>
          <w:spacing w:val="0"/>
          <w:w w:val="100"/>
          <w:kern w:val="0"/>
          <w:sz w:val="32"/>
          <w:szCs w:val="32"/>
        </w:rPr>
        <w:t xml:space="preserve"> </w:t>
      </w:r>
      <w:r>
        <w:rPr>
          <w:rFonts w:hint="eastAsia" w:ascii="仿宋" w:hAnsi="仿宋" w:eastAsia="仿宋" w:cs="仿宋"/>
          <w:b w:val="0"/>
          <w:i w:val="0"/>
          <w:caps w:val="0"/>
          <w:spacing w:val="0"/>
          <w:w w:val="100"/>
          <w:kern w:val="0"/>
          <w:sz w:val="32"/>
          <w:szCs w:val="32"/>
        </w:rPr>
        <w:t>“两带七廊”共同形成大河家镇集中建设区“蓝绿空间骨架”。</w:t>
      </w:r>
      <w:r>
        <w:rPr>
          <w:rFonts w:hint="eastAsia" w:ascii="仿宋" w:hAnsi="仿宋" w:eastAsia="仿宋" w:cs="仿宋"/>
          <w:b/>
          <w:bCs/>
          <w:i w:val="0"/>
          <w:caps w:val="0"/>
          <w:spacing w:val="0"/>
          <w:w w:val="100"/>
          <w:kern w:val="0"/>
          <w:sz w:val="32"/>
          <w:szCs w:val="32"/>
        </w:rPr>
        <w:t>六区：</w:t>
      </w:r>
      <w:r>
        <w:rPr>
          <w:rFonts w:hint="eastAsia" w:ascii="仿宋" w:hAnsi="仿宋" w:eastAsia="仿宋" w:cs="仿宋"/>
          <w:b w:val="0"/>
          <w:i w:val="0"/>
          <w:caps w:val="0"/>
          <w:spacing w:val="0"/>
          <w:w w:val="100"/>
          <w:kern w:val="0"/>
          <w:sz w:val="32"/>
          <w:szCs w:val="32"/>
        </w:rPr>
        <w:t>结合大墩峡景区及“保安三庄”特色村寨，联动孟达天池景区，完善基础设施及旅游服务设施，提升文化氛围，形成黄河文明和“保安三庄”特色村寨民俗体验区；同时结合康吊村打造集旅游服务中心、文化公园、商业服务及民宿为主的特色民俗旅游服务区，共同形成沿黄风光与保安民俗旅游片区。利用镇集中建设区现有公共设施及基础服务设施，发挥临大高速公路出入口的交通优势，打造集城镇风貌塑造、民俗文化传承、特色饮食体验以及商贸物流服务于一体的老镇商贸综合发展片区。镇北部黄河湾头区域与对岸官亭镇隔河相望，地势开阔土地平整，规划以合作为主题、公园为核心，集聚联动教育、公共服务、产业创新等功能，打造“产城融合”的甘青合作示范展示片区。展示区向东延伸，深度挖掘黄河文明与华夏民族特色，策划大禹治水主题公园和华夏民族风情园，结合南侧康养旅居板块，共同打造宜游宜居的大河文化康旅片区。利用韩陕家和祁河家农业景观空间，种植具有较高经济价值和观赏性的特色农业，打造田园综合体，实现农业高质量、高水平发展，形成现代农业观光区；利用临近永大高速出入口的区位优势，打造集手工业、农产品加工和商贸物流为一体的特色产业组团，形成特色农业种植加工片区。利用三二家村现状自然景观资源和农业资源，布置精品村宿组团和地景公园，形成一处体验农趣隐居的世外桃源，打造三二家田园风光乡旅片区。</w:t>
      </w:r>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规划形成“四横七纵”的主干路网骨架。建设水厂、污水处理厂、变电所、供热站、天然气门站、消防站及垃圾转运站等基础设施，集中建设区内市政管网均采用地埋式。</w:t>
      </w:r>
    </w:p>
    <w:p>
      <w:pPr>
        <w:pStyle w:val="6"/>
        <w:snapToGrid/>
        <w:spacing w:before="0" w:beforeAutospacing="0" w:after="0" w:afterAutospacing="0" w:line="240" w:lineRule="auto"/>
        <w:ind w:firstLine="643" w:firstLineChars="200"/>
        <w:jc w:val="center"/>
        <w:textAlignment w:val="baseline"/>
        <w:rPr>
          <w:rFonts w:ascii="楷体" w:cs="楷体"/>
          <w:b/>
          <w:bCs/>
          <w:i w:val="0"/>
          <w:caps w:val="0"/>
          <w:color w:val="000000"/>
          <w:spacing w:val="0"/>
          <w:w w:val="100"/>
          <w:kern w:val="0"/>
          <w:sz w:val="32"/>
          <w:szCs w:val="32"/>
          <w:shd w:val="clear" w:color="auto" w:fill="FFFFFF"/>
        </w:rPr>
      </w:pPr>
      <w:bookmarkStart w:id="150" w:name="_Toc11283"/>
      <w:bookmarkStart w:id="151" w:name="_Toc12075"/>
      <w:bookmarkStart w:id="152" w:name="_Toc2885"/>
      <w:bookmarkStart w:id="153" w:name="_Toc16611"/>
      <w:bookmarkStart w:id="154" w:name="_Toc17674"/>
      <w:r>
        <w:rPr>
          <w:rFonts w:hint="eastAsia" w:ascii="楷体" w:hAnsi="楷体" w:cs="楷体"/>
          <w:b/>
          <w:bCs/>
          <w:i w:val="0"/>
          <w:caps w:val="0"/>
          <w:color w:val="000000"/>
          <w:spacing w:val="0"/>
          <w:w w:val="100"/>
          <w:kern w:val="0"/>
          <w:sz w:val="32"/>
          <w:szCs w:val="32"/>
          <w:shd w:val="clear" w:color="auto" w:fill="FFFFFF"/>
        </w:rPr>
        <w:t>第四节</w:t>
      </w:r>
      <w:r>
        <w:rPr>
          <w:rFonts w:ascii="楷体" w:hAnsi="楷体" w:cs="楷体"/>
          <w:b/>
          <w:bCs/>
          <w:i w:val="0"/>
          <w:caps w:val="0"/>
          <w:color w:val="000000"/>
          <w:spacing w:val="0"/>
          <w:w w:val="100"/>
          <w:kern w:val="0"/>
          <w:sz w:val="32"/>
          <w:szCs w:val="32"/>
          <w:shd w:val="clear" w:color="auto" w:fill="FFFFFF"/>
        </w:rPr>
        <w:t xml:space="preserve"> </w:t>
      </w:r>
      <w:r>
        <w:rPr>
          <w:rFonts w:hint="eastAsia" w:ascii="楷体" w:hAnsi="楷体" w:cs="楷体"/>
          <w:b/>
          <w:bCs/>
          <w:i w:val="0"/>
          <w:caps w:val="0"/>
          <w:color w:val="000000"/>
          <w:spacing w:val="0"/>
          <w:w w:val="100"/>
          <w:kern w:val="0"/>
          <w:sz w:val="32"/>
          <w:szCs w:val="32"/>
          <w:shd w:val="clear" w:color="auto" w:fill="FFFFFF"/>
        </w:rPr>
        <w:t>做强重点集镇</w:t>
      </w:r>
      <w:bookmarkEnd w:id="150"/>
      <w:bookmarkEnd w:id="151"/>
      <w:bookmarkEnd w:id="152"/>
      <w:bookmarkEnd w:id="153"/>
      <w:bookmarkEnd w:id="154"/>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color w:val="000000"/>
          <w:spacing w:val="0"/>
          <w:w w:val="100"/>
          <w:kern w:val="0"/>
          <w:sz w:val="32"/>
          <w:szCs w:val="32"/>
        </w:rPr>
      </w:pPr>
      <w:r>
        <w:rPr>
          <w:rFonts w:hint="eastAsia" w:ascii="仿宋" w:hAnsi="仿宋" w:eastAsia="仿宋" w:cs="仿宋"/>
          <w:b w:val="0"/>
          <w:i w:val="0"/>
          <w:caps w:val="0"/>
          <w:color w:val="000000"/>
          <w:spacing w:val="0"/>
          <w:w w:val="100"/>
          <w:kern w:val="0"/>
          <w:sz w:val="32"/>
          <w:szCs w:val="32"/>
          <w:shd w:val="clear" w:color="auto" w:fill="FFFFFF"/>
        </w:rPr>
        <w:t>加强癿藏、居集、安集、银川、石塬等重点集镇基础设施建设，加大集镇改造力度，完善重点集镇供水、供热、供电、排水、通信、污水处理、垃圾处理等设施，增强服务功能，提升承载能力和聚集带动效应。重点实施癿藏、居集、石塬、安集、银川等集镇改造、道路、管网供排水、供热、垃圾处理、防洪排涝、污水处理、停车场、景观提升、数字集镇等项目。全县集镇公共设施进一步完善，大幅度提高广大群众的生活质量。</w:t>
      </w:r>
    </w:p>
    <w:p>
      <w:pPr>
        <w:pStyle w:val="2"/>
        <w:snapToGrid/>
        <w:spacing w:before="0" w:beforeAutospacing="0" w:after="0" w:afterAutospacing="0" w:line="600" w:lineRule="exact"/>
        <w:ind w:left="0" w:leftChars="0" w:firstLine="640" w:firstLineChars="200"/>
        <w:jc w:val="both"/>
        <w:textAlignment w:val="baseline"/>
        <w:rPr>
          <w:rFonts w:ascii="仿宋_GB2312" w:hAnsi="仿宋_GB2312" w:eastAsia="仿宋_GB2312" w:cs="仿宋_GB2312"/>
          <w:b w:val="0"/>
          <w:i w:val="0"/>
          <w:caps w:val="0"/>
          <w:spacing w:val="0"/>
          <w:w w:val="100"/>
          <w:kern w:val="0"/>
          <w:sz w:val="32"/>
          <w:szCs w:val="32"/>
        </w:rPr>
      </w:pPr>
    </w:p>
    <w:p>
      <w:pPr>
        <w:pStyle w:val="5"/>
        <w:snapToGrid/>
        <w:spacing w:before="0" w:beforeAutospacing="0" w:after="0" w:afterAutospacing="0" w:line="600" w:lineRule="exact"/>
        <w:jc w:val="center"/>
        <w:textAlignment w:val="baseline"/>
        <w:rPr>
          <w:rFonts w:ascii="黑体" w:cs="黑体"/>
          <w:b w:val="0"/>
          <w:i w:val="0"/>
          <w:caps w:val="0"/>
          <w:spacing w:val="0"/>
          <w:w w:val="100"/>
          <w:kern w:val="0"/>
          <w:sz w:val="32"/>
          <w:szCs w:val="32"/>
        </w:rPr>
      </w:pPr>
      <w:bookmarkStart w:id="155" w:name="_Toc23306"/>
      <w:bookmarkStart w:id="156" w:name="_Toc22172"/>
      <w:bookmarkStart w:id="157" w:name="_Toc29273"/>
      <w:bookmarkStart w:id="158" w:name="_Toc8038"/>
      <w:bookmarkStart w:id="159" w:name="_Toc28405"/>
      <w:r>
        <w:rPr>
          <w:rFonts w:hint="eastAsia" w:ascii="黑体" w:hAnsi="黑体" w:cs="黑体"/>
          <w:b w:val="0"/>
          <w:i w:val="0"/>
          <w:caps w:val="0"/>
          <w:spacing w:val="0"/>
          <w:w w:val="100"/>
          <w:kern w:val="0"/>
          <w:sz w:val="32"/>
          <w:szCs w:val="32"/>
        </w:rPr>
        <w:t>第六章</w:t>
      </w:r>
      <w:r>
        <w:rPr>
          <w:rFonts w:ascii="黑体" w:hAnsi="黑体" w:cs="黑体"/>
          <w:b w:val="0"/>
          <w:i w:val="0"/>
          <w:caps w:val="0"/>
          <w:spacing w:val="0"/>
          <w:w w:val="100"/>
          <w:kern w:val="0"/>
          <w:sz w:val="32"/>
          <w:szCs w:val="32"/>
        </w:rPr>
        <w:t xml:space="preserve"> </w:t>
      </w:r>
      <w:bookmarkEnd w:id="155"/>
      <w:bookmarkEnd w:id="156"/>
      <w:bookmarkEnd w:id="157"/>
      <w:bookmarkEnd w:id="158"/>
      <w:bookmarkStart w:id="160" w:name="_Toc3055"/>
      <w:bookmarkStart w:id="161" w:name="_Toc15110"/>
      <w:bookmarkStart w:id="162" w:name="_Toc22302"/>
      <w:bookmarkStart w:id="163" w:name="_Toc29828"/>
      <w:r>
        <w:rPr>
          <w:rFonts w:hint="eastAsia" w:ascii="黑体" w:hAnsi="黑体" w:cs="黑体"/>
          <w:b w:val="0"/>
          <w:i w:val="0"/>
          <w:caps w:val="0"/>
          <w:spacing w:val="0"/>
          <w:w w:val="100"/>
          <w:kern w:val="0"/>
          <w:sz w:val="32"/>
          <w:szCs w:val="32"/>
        </w:rPr>
        <w:t>强化项目引擎带动作用，构建现代基础设施体系</w:t>
      </w:r>
      <w:bookmarkEnd w:id="159"/>
      <w:bookmarkEnd w:id="160"/>
      <w:bookmarkEnd w:id="161"/>
      <w:bookmarkEnd w:id="162"/>
      <w:bookmarkEnd w:id="163"/>
    </w:p>
    <w:p>
      <w:pPr>
        <w:pStyle w:val="2"/>
        <w:snapToGrid/>
        <w:spacing w:before="0" w:beforeAutospacing="0" w:after="0" w:afterAutospacing="0" w:line="600" w:lineRule="exact"/>
        <w:ind w:left="420" w:leftChars="200" w:firstLine="640" w:firstLineChars="200"/>
        <w:jc w:val="left"/>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把项目建设作为推动经济社会发展的强力引擎，持续推进重大项目建设，以项目建设推动基础设施提升，增强对经济社会发展的支撑能力和城乡居民生活的保障能力。</w:t>
      </w:r>
    </w:p>
    <w:p>
      <w:pPr>
        <w:pStyle w:val="6"/>
        <w:snapToGrid/>
        <w:spacing w:before="0" w:beforeAutospacing="0" w:after="0" w:afterAutospacing="0" w:line="600" w:lineRule="exact"/>
        <w:ind w:firstLine="643" w:firstLineChars="200"/>
        <w:jc w:val="center"/>
        <w:textAlignment w:val="baseline"/>
        <w:rPr>
          <w:rFonts w:ascii="仿宋_GB2312" w:hAnsi="仿宋_GB2312" w:eastAsia="仿宋_GB2312" w:cs="仿宋_GB2312"/>
          <w:b/>
          <w:bCs/>
          <w:i w:val="0"/>
          <w:caps w:val="0"/>
          <w:spacing w:val="0"/>
          <w:w w:val="100"/>
          <w:kern w:val="0"/>
          <w:sz w:val="32"/>
          <w:szCs w:val="32"/>
        </w:rPr>
      </w:pPr>
      <w:bookmarkStart w:id="164" w:name="_Toc18491"/>
      <w:bookmarkStart w:id="165" w:name="_Toc11199"/>
      <w:bookmarkStart w:id="166" w:name="_Toc3310"/>
      <w:bookmarkStart w:id="167" w:name="_Toc28818"/>
      <w:bookmarkStart w:id="168" w:name="_Toc17712"/>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构建区域综合交通网络</w:t>
      </w:r>
      <w:bookmarkEnd w:id="164"/>
      <w:bookmarkEnd w:id="165"/>
      <w:bookmarkEnd w:id="166"/>
      <w:bookmarkEnd w:id="167"/>
      <w:bookmarkEnd w:id="168"/>
    </w:p>
    <w:p>
      <w:pPr>
        <w:pStyle w:val="2"/>
        <w:snapToGrid/>
        <w:spacing w:before="0" w:beforeAutospacing="0" w:after="0" w:afterAutospacing="0" w:line="600" w:lineRule="exact"/>
        <w:ind w:left="420" w:leftChars="200"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积极发展多式联运，争取铁路、公路、民航融合互通，</w:t>
      </w:r>
    </w:p>
    <w:p>
      <w:pPr>
        <w:pStyle w:val="2"/>
        <w:snapToGrid/>
        <w:spacing w:before="0" w:beforeAutospacing="0" w:after="0" w:afterAutospacing="0" w:line="600" w:lineRule="exact"/>
        <w:ind w:left="420" w:left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建成运行临大高速公路、旅游扶贫大通道，开工建设永靖至积石山高速公路、小关至银川二级公路，谋划争取临夏至大河家铁路</w:t>
      </w:r>
      <w:r>
        <w:rPr>
          <w:rFonts w:hint="eastAsia" w:ascii="仿宋_GB2312" w:hAnsi="仿宋_GB2312" w:eastAsia="仿宋_GB2312" w:cs="仿宋_GB2312"/>
          <w:b w:val="0"/>
          <w:i w:val="0"/>
          <w:caps w:val="0"/>
          <w:spacing w:val="0"/>
          <w:w w:val="100"/>
          <w:kern w:val="0"/>
          <w:sz w:val="32"/>
          <w:szCs w:val="32"/>
          <w:lang w:eastAsia="zh-CN"/>
        </w:rPr>
        <w:t>、民用机场</w:t>
      </w:r>
      <w:r>
        <w:rPr>
          <w:rFonts w:hint="eastAsia" w:ascii="仿宋_GB2312" w:hAnsi="仿宋_GB2312" w:eastAsia="仿宋_GB2312" w:cs="仿宋_GB2312"/>
          <w:b w:val="0"/>
          <w:i w:val="0"/>
          <w:caps w:val="0"/>
          <w:spacing w:val="0"/>
          <w:w w:val="100"/>
          <w:kern w:val="0"/>
          <w:sz w:val="32"/>
          <w:szCs w:val="32"/>
        </w:rPr>
        <w:t>项目；积极发展轨道交通，争取建设黄河三峡旅游观光铁路、环刘家峡库区有轨电车建设项目积石山至炳灵寺段，积极推进大墩峡风景区至永靖炳灵寺风景区有轨电车项目。全面推进农村“四好公路”，提高通达通畅水平，争取实现乡乡通二级公路，建设银川</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桥头、王台</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安集、铺川</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临夏机场、寨子沟</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居集、民俗村</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刘坊桥、柳沟</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大河家、大河家</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关门等</w:t>
      </w:r>
      <w:r>
        <w:rPr>
          <w:rFonts w:ascii="仿宋_GB2312" w:hAnsi="仿宋_GB2312" w:eastAsia="仿宋_GB2312" w:cs="仿宋_GB2312"/>
          <w:b w:val="0"/>
          <w:i w:val="0"/>
          <w:caps w:val="0"/>
          <w:spacing w:val="0"/>
          <w:w w:val="100"/>
          <w:kern w:val="0"/>
          <w:sz w:val="32"/>
          <w:szCs w:val="32"/>
        </w:rPr>
        <w:t>13</w:t>
      </w:r>
      <w:r>
        <w:rPr>
          <w:rFonts w:hint="eastAsia" w:ascii="仿宋_GB2312" w:hAnsi="仿宋_GB2312" w:eastAsia="仿宋_GB2312" w:cs="仿宋_GB2312"/>
          <w:b w:val="0"/>
          <w:i w:val="0"/>
          <w:caps w:val="0"/>
          <w:spacing w:val="0"/>
          <w:w w:val="100"/>
          <w:kern w:val="0"/>
          <w:sz w:val="32"/>
          <w:szCs w:val="32"/>
        </w:rPr>
        <w:t>条县道</w:t>
      </w:r>
      <w:r>
        <w:rPr>
          <w:rFonts w:ascii="仿宋_GB2312" w:hAnsi="仿宋_GB2312" w:eastAsia="仿宋_GB2312" w:cs="仿宋_GB2312"/>
          <w:b w:val="0"/>
          <w:i w:val="0"/>
          <w:caps w:val="0"/>
          <w:spacing w:val="0"/>
          <w:w w:val="100"/>
          <w:kern w:val="0"/>
          <w:sz w:val="32"/>
          <w:szCs w:val="32"/>
        </w:rPr>
        <w:t>260</w:t>
      </w:r>
      <w:r>
        <w:rPr>
          <w:rFonts w:hint="eastAsia" w:ascii="仿宋_GB2312" w:hAnsi="仿宋_GB2312" w:eastAsia="仿宋_GB2312" w:cs="仿宋_GB2312"/>
          <w:b w:val="0"/>
          <w:i w:val="0"/>
          <w:caps w:val="0"/>
          <w:spacing w:val="0"/>
          <w:w w:val="100"/>
          <w:kern w:val="0"/>
          <w:sz w:val="32"/>
          <w:szCs w:val="32"/>
        </w:rPr>
        <w:t>公里，郭干</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新庄、全家湾</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三坪、柳沟</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大河家等</w:t>
      </w:r>
      <w:r>
        <w:rPr>
          <w:rFonts w:ascii="仿宋_GB2312" w:hAnsi="仿宋_GB2312" w:eastAsia="仿宋_GB2312" w:cs="仿宋_GB2312"/>
          <w:b w:val="0"/>
          <w:i w:val="0"/>
          <w:caps w:val="0"/>
          <w:spacing w:val="0"/>
          <w:w w:val="100"/>
          <w:kern w:val="0"/>
          <w:sz w:val="32"/>
          <w:szCs w:val="32"/>
        </w:rPr>
        <w:t>13</w:t>
      </w:r>
      <w:r>
        <w:rPr>
          <w:rFonts w:hint="eastAsia" w:ascii="仿宋_GB2312" w:hAnsi="仿宋_GB2312" w:eastAsia="仿宋_GB2312" w:cs="仿宋_GB2312"/>
          <w:b w:val="0"/>
          <w:i w:val="0"/>
          <w:caps w:val="0"/>
          <w:spacing w:val="0"/>
          <w:w w:val="100"/>
          <w:kern w:val="0"/>
          <w:sz w:val="32"/>
          <w:szCs w:val="32"/>
        </w:rPr>
        <w:t>条乡道</w:t>
      </w:r>
      <w:r>
        <w:rPr>
          <w:rFonts w:ascii="仿宋_GB2312" w:hAnsi="仿宋_GB2312" w:eastAsia="仿宋_GB2312" w:cs="仿宋_GB2312"/>
          <w:b w:val="0"/>
          <w:i w:val="0"/>
          <w:caps w:val="0"/>
          <w:spacing w:val="0"/>
          <w:w w:val="100"/>
          <w:kern w:val="0"/>
          <w:sz w:val="32"/>
          <w:szCs w:val="32"/>
        </w:rPr>
        <w:t>155</w:t>
      </w:r>
      <w:r>
        <w:rPr>
          <w:rFonts w:hint="eastAsia" w:ascii="仿宋_GB2312" w:hAnsi="仿宋_GB2312" w:eastAsia="仿宋_GB2312" w:cs="仿宋_GB2312"/>
          <w:b w:val="0"/>
          <w:i w:val="0"/>
          <w:caps w:val="0"/>
          <w:spacing w:val="0"/>
          <w:w w:val="100"/>
          <w:kern w:val="0"/>
          <w:sz w:val="32"/>
          <w:szCs w:val="32"/>
        </w:rPr>
        <w:t>公里，四堡子</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陈家村、阳山</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九家坪、白崖湾</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林坪、善家</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磨沟、郭干</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上庄、居集</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强滩、旧城</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阴洼滩、铺川</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下韩家等</w:t>
      </w:r>
      <w:r>
        <w:rPr>
          <w:rFonts w:ascii="仿宋_GB2312" w:hAnsi="仿宋_GB2312" w:eastAsia="仿宋_GB2312" w:cs="仿宋_GB2312"/>
          <w:b w:val="0"/>
          <w:i w:val="0"/>
          <w:caps w:val="0"/>
          <w:spacing w:val="0"/>
          <w:w w:val="100"/>
          <w:kern w:val="0"/>
          <w:sz w:val="32"/>
          <w:szCs w:val="32"/>
        </w:rPr>
        <w:t>132</w:t>
      </w:r>
      <w:r>
        <w:rPr>
          <w:rFonts w:hint="eastAsia" w:ascii="仿宋_GB2312" w:hAnsi="仿宋_GB2312" w:eastAsia="仿宋_GB2312" w:cs="仿宋_GB2312"/>
          <w:b w:val="0"/>
          <w:i w:val="0"/>
          <w:caps w:val="0"/>
          <w:spacing w:val="0"/>
          <w:w w:val="100"/>
          <w:kern w:val="0"/>
          <w:sz w:val="32"/>
          <w:szCs w:val="32"/>
        </w:rPr>
        <w:t>条村道</w:t>
      </w:r>
      <w:r>
        <w:rPr>
          <w:rFonts w:ascii="仿宋_GB2312" w:hAnsi="仿宋_GB2312" w:eastAsia="仿宋_GB2312" w:cs="仿宋_GB2312"/>
          <w:b w:val="0"/>
          <w:i w:val="0"/>
          <w:caps w:val="0"/>
          <w:spacing w:val="0"/>
          <w:w w:val="100"/>
          <w:kern w:val="0"/>
          <w:sz w:val="32"/>
          <w:szCs w:val="32"/>
        </w:rPr>
        <w:t>500</w:t>
      </w:r>
      <w:r>
        <w:rPr>
          <w:rFonts w:hint="eastAsia" w:ascii="仿宋_GB2312" w:hAnsi="仿宋_GB2312" w:eastAsia="仿宋_GB2312" w:cs="仿宋_GB2312"/>
          <w:b w:val="0"/>
          <w:i w:val="0"/>
          <w:caps w:val="0"/>
          <w:spacing w:val="0"/>
          <w:w w:val="100"/>
          <w:kern w:val="0"/>
          <w:sz w:val="32"/>
          <w:szCs w:val="32"/>
        </w:rPr>
        <w:t>公里，全面提升县乡村道路通行能力，有效破解交通瓶颈制约。积极发展城镇新能源公交，建设一批客货运站、充电桩和停车场项目，提升公共交通服务保障水平。</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169" w:name="_Toc4994"/>
      <w:bookmarkStart w:id="170" w:name="_Toc5350"/>
      <w:bookmarkStart w:id="171" w:name="_Toc12805"/>
      <w:bookmarkStart w:id="172" w:name="_Toc2866"/>
      <w:bookmarkStart w:id="173" w:name="_Toc8266"/>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补齐水利设施短板</w:t>
      </w:r>
      <w:bookmarkEnd w:id="169"/>
      <w:bookmarkEnd w:id="170"/>
      <w:bookmarkEnd w:id="171"/>
      <w:bookmarkEnd w:id="172"/>
      <w:bookmarkEnd w:id="173"/>
    </w:p>
    <w:p>
      <w:pPr>
        <w:snapToGrid/>
        <w:spacing w:before="0" w:beforeAutospacing="0" w:after="0" w:afterAutospacing="0" w:line="600" w:lineRule="exact"/>
        <w:ind w:firstLine="640" w:firstLineChars="200"/>
        <w:jc w:val="both"/>
        <w:textAlignment w:val="baseline"/>
        <w:rPr>
          <w:rFonts w:ascii="仿宋" w:hAnsi="仿宋" w:eastAsia="仿宋" w:cs="仿宋"/>
          <w:b w:val="0"/>
          <w:bCs/>
          <w:i w:val="0"/>
          <w:caps w:val="0"/>
          <w:spacing w:val="0"/>
          <w:w w:val="100"/>
          <w:kern w:val="0"/>
          <w:sz w:val="32"/>
          <w:szCs w:val="32"/>
        </w:rPr>
      </w:pPr>
      <w:r>
        <w:rPr>
          <w:rFonts w:hint="eastAsia" w:ascii="仿宋" w:hAnsi="仿宋" w:eastAsia="仿宋" w:cs="仿宋"/>
          <w:b w:val="0"/>
          <w:bCs/>
          <w:i w:val="0"/>
          <w:caps w:val="0"/>
          <w:spacing w:val="0"/>
          <w:w w:val="100"/>
          <w:kern w:val="0"/>
          <w:sz w:val="32"/>
          <w:szCs w:val="32"/>
        </w:rPr>
        <w:t>加快水资源配置和城乡供水保障体系建设，充分挖掘区域水资源开发利用潜力，力争开工建设积石山引水工程二期配套工程，保障我县粮食主产区用水需求。加快实施农村饮水巩固提升工程。针对农村饮水安全工程存在的薄弱环节，通过工程配套、改造、升级、联网等方式，持续推进农村供水设施建设，提高集中供水普及率和自来水入户率，实现农村公共供水全面普及，供水水质稳定达标，基本形成与全面小康社会要求相适应的农村供水安全保障体系。推进河湖水系连通建设。着力构建水安全体系，加强生态安全、供水安全、防洪安全、水资源高效利用和现代水治理的“五大体系”。按照重在保护、要在治理的要求，在西南部沿积石山麓实施水源涵养与保护，发展适宜高寒阴湿地区、二阴区的农林经济作物；东北部沿黄河流域加大水土流失综合防治，发展旱作农林经济作物；黄河干流及五条河流域两岸建设生态廊道，注重保护和治理的系统性、整体性、协同性，通过保供水，抓节水、优配水、增绿水、防洪水“五水共抓”。</w:t>
      </w:r>
      <w:r>
        <w:rPr>
          <w:rFonts w:hint="eastAsia" w:ascii="仿宋_GB2312" w:hAnsi="仿宋_GB2312" w:eastAsia="仿宋_GB2312" w:cs="仿宋_GB2312"/>
          <w:b w:val="0"/>
          <w:i w:val="0"/>
          <w:caps w:val="0"/>
          <w:spacing w:val="0"/>
          <w:w w:val="100"/>
          <w:kern w:val="0"/>
          <w:sz w:val="32"/>
          <w:szCs w:val="32"/>
        </w:rPr>
        <w:t>加快水利设施建设，加快重点水源工程建设，把配套改造现有水源工程与兴建新的水源工程结合起来，大力实施跨区域调水和水资源调蓄工程建设，构建合理布局、保障供给的水资源配置网络。实施应急供水、农村供水保障等一批水资源调蓄和区域供水工程，提高城乡供水安全保障程度。推进高效节水灌溉，实施中型灌区续建与节水改造、灌溉水利设施除险防洪等项目。</w:t>
      </w:r>
      <w:r>
        <w:rPr>
          <w:rFonts w:hint="eastAsia" w:ascii="仿宋" w:hAnsi="仿宋" w:eastAsia="仿宋" w:cs="仿宋"/>
          <w:b w:val="0"/>
          <w:bCs/>
          <w:i w:val="0"/>
          <w:caps w:val="0"/>
          <w:spacing w:val="0"/>
          <w:w w:val="100"/>
          <w:kern w:val="0"/>
          <w:sz w:val="32"/>
          <w:szCs w:val="32"/>
        </w:rPr>
        <w:t>加快推进中小型灌区续建配套与节水改造，在全面完成规划内中型灌区续建配套与节水改造骨干工程建设任务的基础上，启动实施新一轮中型灌区续建配套与节水改造规划，继续推进中型灌区和小型灌区节水配套改造。整合项目和资金，稳步推进田间配套工程与骨干工程同步建设、同步发挥效益。</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174" w:name="_Toc29102"/>
      <w:bookmarkStart w:id="175" w:name="_Toc8161"/>
      <w:bookmarkStart w:id="176" w:name="_Toc5853"/>
      <w:bookmarkStart w:id="177" w:name="_Toc18590"/>
      <w:bookmarkStart w:id="178" w:name="_Toc11151"/>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加快新型基础设施建设</w:t>
      </w:r>
      <w:bookmarkEnd w:id="174"/>
      <w:bookmarkEnd w:id="175"/>
      <w:bookmarkEnd w:id="176"/>
      <w:bookmarkEnd w:id="177"/>
      <w:bookmarkEnd w:id="178"/>
    </w:p>
    <w:p>
      <w:pPr>
        <w:pStyle w:val="2"/>
        <w:snapToGrid/>
        <w:spacing w:before="0" w:beforeAutospacing="0" w:after="0" w:afterAutospacing="0" w:line="600" w:lineRule="exact"/>
        <w:ind w:left="0" w:leftChars="0" w:firstLine="640" w:firstLineChars="200"/>
        <w:jc w:val="both"/>
        <w:textAlignment w:val="baseline"/>
        <w:rPr>
          <w:rFonts w:eastAsia="仿宋"/>
          <w:b w:val="0"/>
          <w:i w:val="0"/>
          <w:caps w:val="0"/>
          <w:spacing w:val="0"/>
          <w:w w:val="100"/>
          <w:sz w:val="21"/>
        </w:rPr>
      </w:pPr>
      <w:r>
        <w:rPr>
          <w:rFonts w:hint="eastAsia" w:ascii="仿宋" w:hAnsi="仿宋" w:eastAsia="仿宋" w:cs="仿宋"/>
          <w:b w:val="0"/>
          <w:i w:val="0"/>
          <w:caps w:val="0"/>
          <w:spacing w:val="0"/>
          <w:w w:val="100"/>
          <w:kern w:val="0"/>
          <w:sz w:val="32"/>
          <w:szCs w:val="32"/>
        </w:rPr>
        <w:t>加快培育数据要素市场。建设</w:t>
      </w:r>
      <w:r>
        <w:rPr>
          <w:rFonts w:ascii="仿宋" w:hAnsi="仿宋" w:eastAsia="仿宋" w:cs="仿宋"/>
          <w:b w:val="0"/>
          <w:i w:val="0"/>
          <w:caps w:val="0"/>
          <w:spacing w:val="0"/>
          <w:w w:val="100"/>
          <w:kern w:val="0"/>
          <w:sz w:val="32"/>
          <w:szCs w:val="32"/>
        </w:rPr>
        <w:t>5G</w:t>
      </w:r>
      <w:r>
        <w:rPr>
          <w:rFonts w:hint="eastAsia" w:ascii="仿宋" w:hAnsi="仿宋" w:eastAsia="仿宋" w:cs="仿宋"/>
          <w:b w:val="0"/>
          <w:i w:val="0"/>
          <w:caps w:val="0"/>
          <w:spacing w:val="0"/>
          <w:w w:val="100"/>
          <w:kern w:val="0"/>
          <w:sz w:val="32"/>
          <w:szCs w:val="32"/>
        </w:rPr>
        <w:t>网络、大数据中心、新能源汽车充电桩等项目。</w:t>
      </w:r>
      <w:r>
        <w:rPr>
          <w:rFonts w:hint="eastAsia" w:ascii="仿宋_GB2312" w:eastAsia="仿宋_GB2312"/>
          <w:b w:val="0"/>
          <w:i w:val="0"/>
          <w:caps w:val="0"/>
          <w:spacing w:val="0"/>
          <w:w w:val="100"/>
          <w:kern w:val="0"/>
          <w:sz w:val="32"/>
          <w:szCs w:val="32"/>
        </w:rPr>
        <w:t>全力争取新基建项目，积极开发</w:t>
      </w:r>
      <w:r>
        <w:rPr>
          <w:rFonts w:ascii="仿宋_GB2312" w:eastAsia="仿宋_GB2312"/>
          <w:b w:val="0"/>
          <w:i w:val="0"/>
          <w:caps w:val="0"/>
          <w:spacing w:val="0"/>
          <w:w w:val="100"/>
          <w:kern w:val="0"/>
          <w:sz w:val="32"/>
          <w:szCs w:val="32"/>
        </w:rPr>
        <w:t>5G</w:t>
      </w:r>
      <w:r>
        <w:rPr>
          <w:rFonts w:hint="eastAsia" w:ascii="仿宋_GB2312" w:eastAsia="仿宋_GB2312"/>
          <w:b w:val="0"/>
          <w:i w:val="0"/>
          <w:caps w:val="0"/>
          <w:spacing w:val="0"/>
          <w:w w:val="100"/>
          <w:kern w:val="0"/>
          <w:sz w:val="32"/>
          <w:szCs w:val="32"/>
        </w:rPr>
        <w:t>通信网络</w:t>
      </w:r>
      <w:r>
        <w:rPr>
          <w:rFonts w:hint="eastAsia" w:ascii="仿宋" w:hAnsi="仿宋" w:eastAsia="仿宋" w:cs="仿宋"/>
          <w:b w:val="0"/>
          <w:i w:val="0"/>
          <w:caps w:val="0"/>
          <w:spacing w:val="0"/>
          <w:w w:val="100"/>
          <w:kern w:val="0"/>
          <w:sz w:val="32"/>
          <w:szCs w:val="32"/>
        </w:rPr>
        <w:t>、高速光纤宽带网络建设、建设城市运营管理指挥中心、大数据机房、大数据平台、物联网</w:t>
      </w:r>
      <w:r>
        <w:rPr>
          <w:rFonts w:ascii="仿宋" w:hAnsi="仿宋" w:eastAsia="仿宋" w:cs="仿宋"/>
          <w:b w:val="0"/>
          <w:i w:val="0"/>
          <w:caps w:val="0"/>
          <w:spacing w:val="0"/>
          <w:w w:val="100"/>
          <w:kern w:val="0"/>
          <w:sz w:val="32"/>
          <w:szCs w:val="32"/>
        </w:rPr>
        <w:t>10T</w:t>
      </w:r>
      <w:r>
        <w:rPr>
          <w:rFonts w:hint="eastAsia" w:ascii="仿宋" w:hAnsi="仿宋" w:eastAsia="仿宋" w:cs="仿宋"/>
          <w:b w:val="0"/>
          <w:i w:val="0"/>
          <w:caps w:val="0"/>
          <w:spacing w:val="0"/>
          <w:w w:val="100"/>
          <w:kern w:val="0"/>
          <w:sz w:val="32"/>
          <w:szCs w:val="32"/>
        </w:rPr>
        <w:t>平台、跨部门公共服务平台、六大基础数据库，建设智慧政务、雪亮工程、智慧城市。</w:t>
      </w:r>
    </w:p>
    <w:p>
      <w:pPr>
        <w:pStyle w:val="6"/>
        <w:snapToGrid/>
        <w:spacing w:before="0" w:beforeAutospacing="0" w:after="0" w:afterAutospacing="0" w:line="600" w:lineRule="exact"/>
        <w:ind w:firstLine="643" w:firstLineChars="200"/>
        <w:jc w:val="center"/>
        <w:textAlignment w:val="baseline"/>
        <w:rPr>
          <w:rFonts w:ascii="仿宋_GB2312" w:hAnsi="仿宋_GB2312" w:eastAsia="仿宋_GB2312" w:cs="仿宋_GB2312"/>
          <w:b/>
          <w:bCs/>
          <w:i w:val="0"/>
          <w:caps w:val="0"/>
          <w:spacing w:val="0"/>
          <w:w w:val="100"/>
          <w:kern w:val="0"/>
          <w:sz w:val="32"/>
          <w:szCs w:val="32"/>
        </w:rPr>
      </w:pPr>
      <w:bookmarkStart w:id="179" w:name="_Toc25597"/>
      <w:bookmarkStart w:id="180" w:name="_Toc10009"/>
      <w:bookmarkStart w:id="181" w:name="_Toc32239"/>
      <w:bookmarkStart w:id="182" w:name="_Toc24890"/>
      <w:bookmarkStart w:id="183" w:name="_Toc8510"/>
      <w:r>
        <w:rPr>
          <w:rFonts w:hint="eastAsia" w:ascii="楷体" w:hAnsi="楷体" w:cs="楷体"/>
          <w:b/>
          <w:bCs/>
          <w:i w:val="0"/>
          <w:caps w:val="0"/>
          <w:spacing w:val="0"/>
          <w:w w:val="100"/>
          <w:kern w:val="0"/>
          <w:sz w:val="32"/>
          <w:szCs w:val="32"/>
        </w:rPr>
        <w:t>第四节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提高能源保障能力</w:t>
      </w:r>
      <w:bookmarkEnd w:id="179"/>
      <w:bookmarkEnd w:id="180"/>
      <w:bookmarkEnd w:id="181"/>
      <w:bookmarkEnd w:id="182"/>
      <w:bookmarkEnd w:id="183"/>
    </w:p>
    <w:p>
      <w:pPr>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完善提升保障配电网、农网和输气管道系统。积极推进配电网改造行动和农网改造升级，提高供电能力。积极争取建设临夏至积石山天然气长输管道，配套建设储气设施、加气站等，优化供给布局，推进管网建设和气价改革，加快天然气向城镇和农村覆盖进程；加快推进新能源电动汽车充电设施项目。探索农光互补等新能源发展模式，强化光伏电站运维与监管，稳步发展太阳能、生物质能等新能源和可再生能源，渐进式构建水光生等多能互补的绿色能源体系。</w:t>
      </w:r>
      <w:bookmarkStart w:id="184" w:name="_Toc28251"/>
      <w:bookmarkStart w:id="185" w:name="_Toc1174"/>
      <w:bookmarkStart w:id="186" w:name="_Toc23220"/>
      <w:bookmarkStart w:id="187" w:name="_Toc19222"/>
    </w:p>
    <w:p>
      <w:pPr>
        <w:pStyle w:val="2"/>
        <w:snapToGrid/>
        <w:spacing w:before="0" w:beforeAutospacing="0" w:after="120" w:afterAutospacing="0" w:line="480" w:lineRule="auto"/>
        <w:ind w:left="420" w:leftChars="200"/>
        <w:jc w:val="both"/>
        <w:textAlignment w:val="baseline"/>
        <w:rPr>
          <w:rFonts w:ascii="Calibri" w:hAnsi="Calibri" w:eastAsia="宋体" w:cs="Times New Roman"/>
          <w:b w:val="0"/>
          <w:i w:val="0"/>
          <w:caps w:val="0"/>
          <w:spacing w:val="0"/>
          <w:w w:val="100"/>
          <w:sz w:val="21"/>
        </w:rPr>
      </w:pPr>
    </w:p>
    <w:p>
      <w:pPr>
        <w:pStyle w:val="5"/>
        <w:snapToGrid/>
        <w:spacing w:before="0" w:beforeAutospacing="0" w:after="0" w:afterAutospacing="0" w:line="600" w:lineRule="exact"/>
        <w:ind w:firstLine="640" w:firstLineChars="200"/>
        <w:jc w:val="center"/>
        <w:textAlignment w:val="baseline"/>
        <w:rPr>
          <w:rFonts w:ascii="黑体" w:cs="黑体"/>
          <w:b w:val="0"/>
          <w:i w:val="0"/>
          <w:caps w:val="0"/>
          <w:spacing w:val="0"/>
          <w:w w:val="100"/>
          <w:kern w:val="0"/>
          <w:sz w:val="32"/>
          <w:szCs w:val="32"/>
        </w:rPr>
      </w:pPr>
      <w:bookmarkStart w:id="188" w:name="_Toc22026"/>
      <w:r>
        <w:rPr>
          <w:rFonts w:hint="eastAsia" w:ascii="黑体" w:hAnsi="黑体" w:cs="黑体"/>
          <w:b w:val="0"/>
          <w:i w:val="0"/>
          <w:caps w:val="0"/>
          <w:spacing w:val="0"/>
          <w:w w:val="100"/>
          <w:kern w:val="0"/>
          <w:sz w:val="32"/>
          <w:szCs w:val="32"/>
        </w:rPr>
        <w:t>第七章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改善人民生活品质，提高社会建设水平</w:t>
      </w:r>
      <w:bookmarkEnd w:id="184"/>
      <w:bookmarkEnd w:id="185"/>
      <w:bookmarkEnd w:id="186"/>
      <w:bookmarkEnd w:id="187"/>
      <w:bookmarkEnd w:id="188"/>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坚持把实现好、维护好、发展好最广大人民根本利益作为发展的出发点和落脚点，千方百计保障和改善民生，特别是从事关全县各族群众的教育、医疗</w:t>
      </w:r>
      <w:r>
        <w:rPr>
          <w:rFonts w:hint="eastAsia" w:ascii="仿宋_GB2312" w:hAnsi="仿宋_GB2312" w:eastAsia="仿宋_GB2312" w:cs="仿宋_GB2312"/>
          <w:b w:val="0"/>
          <w:i w:val="0"/>
          <w:caps w:val="0"/>
          <w:spacing w:val="0"/>
          <w:w w:val="100"/>
          <w:kern w:val="0"/>
          <w:sz w:val="32"/>
          <w:szCs w:val="32"/>
          <w:lang w:eastAsia="zh-CN"/>
        </w:rPr>
        <w:t>卫生</w:t>
      </w:r>
      <w:r>
        <w:rPr>
          <w:rFonts w:hint="eastAsia" w:ascii="仿宋_GB2312" w:hAnsi="仿宋_GB2312" w:eastAsia="仿宋_GB2312" w:cs="仿宋_GB2312"/>
          <w:b w:val="0"/>
          <w:i w:val="0"/>
          <w:caps w:val="0"/>
          <w:spacing w:val="0"/>
          <w:w w:val="100"/>
          <w:kern w:val="0"/>
          <w:sz w:val="32"/>
          <w:szCs w:val="32"/>
        </w:rPr>
        <w:t>、文化体育、科技等社会事业发展入手，着力补短板、促公平，让人民充分享受改革发展的成果，努力提升人民获得感、幸福感、安全感，促进人的全面发展和社会全面进步。</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189" w:name="_Toc18379"/>
      <w:bookmarkStart w:id="190" w:name="_Toc24299"/>
      <w:bookmarkStart w:id="191" w:name="_Toc20497"/>
      <w:bookmarkStart w:id="192" w:name="_Toc25646"/>
      <w:r>
        <w:rPr>
          <w:rFonts w:ascii="楷体" w:hAnsi="楷体" w:cs="楷体"/>
          <w:b/>
          <w:bCs/>
          <w:i w:val="0"/>
          <w:caps w:val="0"/>
          <w:spacing w:val="0"/>
          <w:w w:val="100"/>
          <w:kern w:val="0"/>
          <w:sz w:val="32"/>
          <w:szCs w:val="32"/>
        </w:rPr>
        <w:t xml:space="preserve"> </w:t>
      </w:r>
      <w:bookmarkStart w:id="193" w:name="_Toc8480"/>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实施就业优先战略</w:t>
      </w:r>
      <w:bookmarkEnd w:id="189"/>
      <w:bookmarkEnd w:id="190"/>
      <w:bookmarkEnd w:id="191"/>
      <w:bookmarkEnd w:id="192"/>
      <w:bookmarkEnd w:id="193"/>
    </w:p>
    <w:p>
      <w:pPr>
        <w:snapToGrid/>
        <w:spacing w:before="0" w:beforeAutospacing="0" w:after="0" w:afterAutospacing="0" w:line="600" w:lineRule="exact"/>
        <w:ind w:firstLine="640" w:firstLineChars="200"/>
        <w:jc w:val="both"/>
        <w:textAlignment w:val="baseline"/>
        <w:rPr>
          <w:rFonts w:eastAsia="仿宋_GB2312"/>
          <w:b w:val="0"/>
          <w:i w:val="0"/>
          <w:caps w:val="0"/>
          <w:spacing w:val="0"/>
          <w:w w:val="100"/>
          <w:sz w:val="20"/>
        </w:rPr>
      </w:pPr>
      <w:r>
        <w:rPr>
          <w:rFonts w:hint="eastAsia" w:ascii="Times New Roman" w:hAnsi="Times New Roman" w:eastAsia="仿宋_GB2312"/>
          <w:b w:val="0"/>
          <w:i w:val="0"/>
          <w:caps w:val="0"/>
          <w:spacing w:val="0"/>
          <w:w w:val="100"/>
          <w:kern w:val="0"/>
          <w:sz w:val="32"/>
          <w:szCs w:val="32"/>
        </w:rPr>
        <w:t>发挥公共就业和社会保障机构作用，坚持需</w:t>
      </w:r>
      <w:r>
        <w:rPr>
          <w:rFonts w:hint="eastAsia" w:ascii="仿宋_GB2312" w:hAnsi="仿宋_GB2312" w:eastAsia="仿宋_GB2312" w:cs="仿宋_GB2312"/>
          <w:b w:val="0"/>
          <w:i w:val="0"/>
          <w:caps w:val="0"/>
          <w:spacing w:val="0"/>
          <w:w w:val="100"/>
          <w:kern w:val="0"/>
          <w:sz w:val="32"/>
          <w:szCs w:val="32"/>
        </w:rPr>
        <w:t>求导向，依托县职教中心，大规模开展职业技能培训。</w:t>
      </w:r>
      <w:r>
        <w:rPr>
          <w:rFonts w:hint="eastAsia" w:ascii="Times New Roman" w:hAnsi="Times New Roman" w:eastAsia="仿宋_GB2312"/>
          <w:b w:val="0"/>
          <w:i w:val="0"/>
          <w:caps w:val="0"/>
          <w:spacing w:val="0"/>
          <w:w w:val="100"/>
          <w:kern w:val="0"/>
          <w:sz w:val="32"/>
          <w:szCs w:val="32"/>
        </w:rPr>
        <w:t>做好“两后生”职业教育，提高人口就业素质、就业能力和就业层次。</w:t>
      </w:r>
      <w:r>
        <w:rPr>
          <w:rFonts w:hint="eastAsia" w:ascii="仿宋_GB2312" w:hAnsi="仿宋_GB2312" w:eastAsia="仿宋_GB2312" w:cs="仿宋_GB2312"/>
          <w:b/>
          <w:bCs/>
          <w:i w:val="0"/>
          <w:caps w:val="0"/>
          <w:spacing w:val="0"/>
          <w:w w:val="100"/>
          <w:kern w:val="0"/>
          <w:sz w:val="32"/>
          <w:szCs w:val="32"/>
        </w:rPr>
        <w:t>大力推动就业创业政策。</w:t>
      </w:r>
      <w:r>
        <w:rPr>
          <w:rFonts w:hint="eastAsia" w:ascii="仿宋_GB2312" w:hAnsi="仿宋_GB2312" w:eastAsia="仿宋_GB2312" w:cs="仿宋_GB2312"/>
          <w:b w:val="0"/>
          <w:i w:val="0"/>
          <w:caps w:val="0"/>
          <w:spacing w:val="0"/>
          <w:w w:val="100"/>
          <w:kern w:val="0"/>
          <w:sz w:val="32"/>
          <w:szCs w:val="32"/>
        </w:rPr>
        <w:t>坚持需求导向，建成一所职业技术培训学校，大规模开展职业技能培训，建立完善以政府补贴培训、企业自主培训、市场化培训为主要供给，以就业技能培训、岗位技能提升培训和创业创新培训为主要形式的培训组织实施体系，不断提高劳动者的职业技能、职业素质和就业创业能力。完善城乡一体化就业援助制度，逐步将新型职业农民纳入城镇职工社会保障体系。进一步提高农村信息网络覆盖水平，建立健全特色农产品线上线下相结合的营销体系。</w:t>
      </w:r>
      <w:r>
        <w:rPr>
          <w:rFonts w:hint="eastAsia" w:ascii="仿宋_GB2312" w:eastAsia="仿宋_GB2312" w:cs="宋体"/>
          <w:b w:val="0"/>
          <w:i w:val="0"/>
          <w:caps w:val="0"/>
          <w:color w:val="000000"/>
          <w:spacing w:val="0"/>
          <w:w w:val="100"/>
          <w:kern w:val="0"/>
          <w:sz w:val="32"/>
          <w:szCs w:val="32"/>
        </w:rPr>
        <w:t>健全再就业援助制度，政府开发的公益性岗位优先安置就业困难人员，帮助特殊困难群体就业。</w:t>
      </w:r>
    </w:p>
    <w:p>
      <w:pPr>
        <w:pStyle w:val="6"/>
        <w:snapToGrid/>
        <w:spacing w:before="0" w:beforeAutospacing="0" w:after="0" w:afterAutospacing="0" w:line="600" w:lineRule="exact"/>
        <w:jc w:val="center"/>
        <w:textAlignment w:val="baseline"/>
        <w:rPr>
          <w:rFonts w:ascii="Arial" w:hAnsi="Arial" w:eastAsia="楷体"/>
          <w:b/>
          <w:i w:val="0"/>
          <w:caps w:val="0"/>
          <w:spacing w:val="0"/>
          <w:w w:val="100"/>
          <w:sz w:val="32"/>
        </w:rPr>
      </w:pPr>
      <w:bookmarkStart w:id="194" w:name="_Toc10142"/>
      <w:bookmarkStart w:id="195" w:name="_Toc25889"/>
      <w:bookmarkStart w:id="196" w:name="_Toc29022"/>
      <w:bookmarkStart w:id="197" w:name="_Toc4895"/>
      <w:bookmarkStart w:id="198" w:name="_Toc27804"/>
      <w:r>
        <w:rPr>
          <w:rFonts w:hint="eastAsia"/>
          <w:b/>
          <w:i w:val="0"/>
          <w:caps w:val="0"/>
          <w:spacing w:val="0"/>
          <w:w w:val="100"/>
          <w:sz w:val="32"/>
        </w:rPr>
        <w:t>第二节</w:t>
      </w:r>
      <w:r>
        <w:rPr>
          <w:rFonts w:ascii="Arial" w:hAnsi="Arial" w:eastAsia="楷体"/>
          <w:b/>
          <w:i w:val="0"/>
          <w:caps w:val="0"/>
          <w:spacing w:val="0"/>
          <w:w w:val="100"/>
          <w:sz w:val="32"/>
        </w:rPr>
        <w:t xml:space="preserve"> </w:t>
      </w:r>
      <w:r>
        <w:rPr>
          <w:rFonts w:hint="eastAsia"/>
          <w:b/>
          <w:i w:val="0"/>
          <w:caps w:val="0"/>
          <w:spacing w:val="0"/>
          <w:w w:val="100"/>
          <w:sz w:val="32"/>
        </w:rPr>
        <w:t>推进教育高质量发展</w:t>
      </w:r>
      <w:bookmarkEnd w:id="194"/>
      <w:bookmarkEnd w:id="195"/>
      <w:bookmarkEnd w:id="196"/>
      <w:bookmarkEnd w:id="197"/>
      <w:bookmarkEnd w:id="198"/>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围绕“教育强县”战略，按照“</w:t>
      </w:r>
      <w:r>
        <w:rPr>
          <w:rFonts w:ascii="仿宋" w:hAnsi="仿宋" w:eastAsia="仿宋" w:cs="仿宋"/>
          <w:b w:val="0"/>
          <w:i w:val="0"/>
          <w:caps w:val="0"/>
          <w:spacing w:val="0"/>
          <w:w w:val="100"/>
          <w:kern w:val="0"/>
          <w:sz w:val="32"/>
          <w:szCs w:val="32"/>
        </w:rPr>
        <w:t>11223346</w:t>
      </w:r>
      <w:r>
        <w:rPr>
          <w:rFonts w:hint="eastAsia" w:ascii="仿宋" w:hAnsi="仿宋" w:eastAsia="仿宋" w:cs="仿宋"/>
          <w:b w:val="0"/>
          <w:i w:val="0"/>
          <w:caps w:val="0"/>
          <w:spacing w:val="0"/>
          <w:w w:val="100"/>
          <w:kern w:val="0"/>
          <w:sz w:val="32"/>
          <w:szCs w:val="32"/>
        </w:rPr>
        <w:t>”的教育发展思路，努力办好人民满意的教育。</w:t>
      </w:r>
      <w:r>
        <w:rPr>
          <w:rFonts w:hint="eastAsia" w:ascii="仿宋" w:hAnsi="仿宋" w:eastAsia="仿宋" w:cs="仿宋"/>
          <w:b/>
          <w:bCs/>
          <w:i w:val="0"/>
          <w:caps w:val="0"/>
          <w:spacing w:val="0"/>
          <w:w w:val="100"/>
          <w:kern w:val="0"/>
          <w:sz w:val="32"/>
          <w:szCs w:val="32"/>
        </w:rPr>
        <w:t>加强学前教育建设。</w:t>
      </w:r>
      <w:r>
        <w:rPr>
          <w:rFonts w:hint="eastAsia" w:ascii="仿宋_GB2312" w:hAnsi="仿宋_GB2312" w:eastAsia="仿宋_GB2312" w:cs="仿宋_GB2312"/>
          <w:b w:val="0"/>
          <w:i w:val="0"/>
          <w:caps w:val="0"/>
          <w:spacing w:val="0"/>
          <w:w w:val="100"/>
          <w:kern w:val="0"/>
          <w:sz w:val="32"/>
          <w:szCs w:val="32"/>
        </w:rPr>
        <w:t>加强普惠性幼儿园建设，实现所有行政村和有需求的自然村全覆盖，县城每个社区均有一所公办幼儿园，所有新建小区配套建设幼儿园，全面提高幼儿入园率。</w:t>
      </w:r>
      <w:r>
        <w:rPr>
          <w:rFonts w:hint="eastAsia" w:ascii="仿宋" w:hAnsi="仿宋" w:eastAsia="仿宋" w:cs="仿宋"/>
          <w:b/>
          <w:bCs/>
          <w:i w:val="0"/>
          <w:caps w:val="0"/>
          <w:spacing w:val="0"/>
          <w:w w:val="100"/>
          <w:kern w:val="0"/>
          <w:sz w:val="32"/>
          <w:szCs w:val="32"/>
        </w:rPr>
        <w:t>提升</w:t>
      </w:r>
      <w:r>
        <w:rPr>
          <w:rFonts w:hint="eastAsia" w:ascii="仿宋_GB2312" w:hAnsi="仿宋_GB2312" w:eastAsia="仿宋_GB2312" w:cs="仿宋_GB2312"/>
          <w:b/>
          <w:bCs/>
          <w:i w:val="0"/>
          <w:caps w:val="0"/>
          <w:spacing w:val="0"/>
          <w:w w:val="100"/>
          <w:kern w:val="0"/>
          <w:sz w:val="32"/>
          <w:szCs w:val="32"/>
        </w:rPr>
        <w:t>义务教育均衡发展水平。</w:t>
      </w:r>
      <w:r>
        <w:rPr>
          <w:rFonts w:hint="eastAsia" w:ascii="仿宋_GB2312" w:hAnsi="仿宋_GB2312" w:eastAsia="仿宋_GB2312" w:cs="仿宋_GB2312"/>
          <w:b w:val="0"/>
          <w:i w:val="0"/>
          <w:caps w:val="0"/>
          <w:spacing w:val="0"/>
          <w:w w:val="100"/>
          <w:kern w:val="0"/>
          <w:sz w:val="32"/>
          <w:szCs w:val="32"/>
        </w:rPr>
        <w:t>加快完成义务教育学校标准化建设，进一步改善义务教育薄弱学校办学条件，新建积石初级中学、县城西区、南区、城北小学，计划</w:t>
      </w:r>
      <w:r>
        <w:rPr>
          <w:rFonts w:hint="eastAsia" w:ascii="仿宋_GB2312" w:hAnsi="宋体" w:eastAsia="仿宋_GB2312" w:cs="宋体"/>
          <w:b w:val="0"/>
          <w:i w:val="0"/>
          <w:caps w:val="0"/>
          <w:color w:val="000000"/>
          <w:spacing w:val="0"/>
          <w:w w:val="100"/>
          <w:kern w:val="0"/>
          <w:sz w:val="32"/>
          <w:szCs w:val="32"/>
        </w:rPr>
        <w:t>新建、改扩建学校</w:t>
      </w:r>
      <w:r>
        <w:rPr>
          <w:rFonts w:ascii="仿宋_GB2312" w:hAnsi="宋体" w:eastAsia="仿宋_GB2312" w:cs="宋体"/>
          <w:b w:val="0"/>
          <w:i w:val="0"/>
          <w:caps w:val="0"/>
          <w:color w:val="000000"/>
          <w:spacing w:val="0"/>
          <w:w w:val="100"/>
          <w:kern w:val="0"/>
          <w:sz w:val="32"/>
          <w:szCs w:val="32"/>
        </w:rPr>
        <w:t>22</w:t>
      </w:r>
      <w:r>
        <w:rPr>
          <w:rFonts w:hint="eastAsia" w:ascii="仿宋_GB2312" w:hAnsi="宋体" w:eastAsia="仿宋_GB2312" w:cs="宋体"/>
          <w:b w:val="0"/>
          <w:i w:val="0"/>
          <w:caps w:val="0"/>
          <w:color w:val="000000"/>
          <w:spacing w:val="0"/>
          <w:w w:val="100"/>
          <w:kern w:val="0"/>
          <w:sz w:val="32"/>
          <w:szCs w:val="32"/>
        </w:rPr>
        <w:t>所，总建筑面积</w:t>
      </w:r>
      <w:r>
        <w:rPr>
          <w:rFonts w:ascii="仿宋_GB2312" w:hAnsi="宋体" w:eastAsia="仿宋_GB2312" w:cs="宋体"/>
          <w:b w:val="0"/>
          <w:i w:val="0"/>
          <w:caps w:val="0"/>
          <w:color w:val="000000"/>
          <w:spacing w:val="0"/>
          <w:w w:val="100"/>
          <w:kern w:val="0"/>
          <w:sz w:val="32"/>
          <w:szCs w:val="32"/>
        </w:rPr>
        <w:t>21.2</w:t>
      </w:r>
      <w:r>
        <w:rPr>
          <w:rFonts w:hint="eastAsia" w:ascii="仿宋_GB2312" w:hAnsi="宋体" w:eastAsia="仿宋_GB2312" w:cs="宋体"/>
          <w:b w:val="0"/>
          <w:i w:val="0"/>
          <w:caps w:val="0"/>
          <w:color w:val="000000"/>
          <w:spacing w:val="0"/>
          <w:w w:val="100"/>
          <w:kern w:val="0"/>
          <w:sz w:val="32"/>
          <w:szCs w:val="32"/>
        </w:rPr>
        <w:t>万平方米。</w:t>
      </w:r>
      <w:r>
        <w:rPr>
          <w:rFonts w:hint="eastAsia" w:ascii="仿宋_GB2312" w:hAnsi="仿宋_GB2312" w:eastAsia="仿宋_GB2312" w:cs="仿宋_GB2312"/>
          <w:b w:val="0"/>
          <w:i w:val="0"/>
          <w:caps w:val="0"/>
          <w:spacing w:val="0"/>
          <w:w w:val="100"/>
          <w:kern w:val="0"/>
          <w:sz w:val="32"/>
          <w:szCs w:val="32"/>
        </w:rPr>
        <w:t>重点加强乡镇寄宿制学校和乡村小规模学校建设，实施中小学信息化项目，提升农村学校教育信息化建设水平，以信息化引领教育现代化。调整优化城乡义务教育学校布局，科学合理配置教育资源，有效解决“大班额”、住校难等问题，推进义务教育均衡优质发展。</w:t>
      </w:r>
      <w:r>
        <w:rPr>
          <w:rFonts w:hint="eastAsia" w:ascii="仿宋_GB2312" w:hAnsi="仿宋_GB2312" w:eastAsia="仿宋_GB2312" w:cs="仿宋_GB2312"/>
          <w:b/>
          <w:bCs/>
          <w:i w:val="0"/>
          <w:caps w:val="0"/>
          <w:spacing w:val="0"/>
          <w:w w:val="100"/>
          <w:kern w:val="0"/>
          <w:sz w:val="32"/>
          <w:szCs w:val="32"/>
        </w:rPr>
        <w:t>提升高中教育办学水平。</w:t>
      </w:r>
      <w:r>
        <w:rPr>
          <w:rFonts w:hint="eastAsia" w:ascii="仿宋_GB2312" w:hAnsi="宋体" w:eastAsia="仿宋_GB2312" w:cs="宋体"/>
          <w:b w:val="0"/>
          <w:i w:val="0"/>
          <w:caps w:val="0"/>
          <w:color w:val="000000"/>
          <w:spacing w:val="0"/>
          <w:w w:val="100"/>
          <w:kern w:val="0"/>
          <w:sz w:val="32"/>
          <w:szCs w:val="32"/>
        </w:rPr>
        <w:t>新建</w:t>
      </w:r>
      <w:r>
        <w:rPr>
          <w:rFonts w:ascii="仿宋_GB2312" w:hAnsi="宋体" w:eastAsia="仿宋_GB2312" w:cs="宋体"/>
          <w:b w:val="0"/>
          <w:i w:val="0"/>
          <w:caps w:val="0"/>
          <w:color w:val="000000"/>
          <w:spacing w:val="0"/>
          <w:w w:val="100"/>
          <w:kern w:val="0"/>
          <w:sz w:val="32"/>
          <w:szCs w:val="32"/>
        </w:rPr>
        <w:t>1</w:t>
      </w:r>
      <w:r>
        <w:rPr>
          <w:rFonts w:hint="eastAsia" w:ascii="仿宋_GB2312" w:hAnsi="宋体" w:eastAsia="仿宋_GB2312" w:cs="宋体"/>
          <w:b w:val="0"/>
          <w:i w:val="0"/>
          <w:caps w:val="0"/>
          <w:color w:val="000000"/>
          <w:spacing w:val="0"/>
          <w:w w:val="100"/>
          <w:kern w:val="0"/>
          <w:sz w:val="32"/>
          <w:szCs w:val="32"/>
        </w:rPr>
        <w:t>所完全中学，</w:t>
      </w:r>
      <w:r>
        <w:rPr>
          <w:rFonts w:hint="eastAsia" w:ascii="仿宋_GB2312" w:hAnsi="仿宋_GB2312" w:eastAsia="仿宋_GB2312" w:cs="仿宋_GB2312"/>
          <w:b w:val="0"/>
          <w:i w:val="0"/>
          <w:caps w:val="0"/>
          <w:spacing w:val="0"/>
          <w:w w:val="100"/>
          <w:kern w:val="0"/>
          <w:sz w:val="32"/>
          <w:szCs w:val="32"/>
        </w:rPr>
        <w:t>全面普及高中阶段教育，提升高中学校标准化建设和示范性创建水平。</w:t>
      </w:r>
      <w:r>
        <w:rPr>
          <w:rFonts w:hint="eastAsia" w:ascii="仿宋_GB2312" w:hAnsi="仿宋_GB2312" w:eastAsia="仿宋_GB2312" w:cs="仿宋_GB2312"/>
          <w:b/>
          <w:bCs/>
          <w:i w:val="0"/>
          <w:caps w:val="0"/>
          <w:spacing w:val="0"/>
          <w:w w:val="100"/>
          <w:kern w:val="0"/>
          <w:sz w:val="32"/>
          <w:szCs w:val="32"/>
        </w:rPr>
        <w:t>加快发展职业教育。</w:t>
      </w:r>
      <w:r>
        <w:rPr>
          <w:rFonts w:hint="eastAsia" w:ascii="仿宋_GB2312" w:hAnsi="仿宋_GB2312" w:eastAsia="仿宋_GB2312" w:cs="仿宋_GB2312"/>
          <w:b w:val="0"/>
          <w:i w:val="0"/>
          <w:caps w:val="0"/>
          <w:spacing w:val="0"/>
          <w:w w:val="100"/>
          <w:kern w:val="0"/>
          <w:sz w:val="32"/>
          <w:szCs w:val="32"/>
        </w:rPr>
        <w:t>建设积石山县职业学校，深化校企合作办学和东西部联合办学</w:t>
      </w:r>
      <w:r>
        <w:rPr>
          <w:rFonts w:hint="eastAsia" w:ascii="仿宋_GB2312" w:hAnsi="仿宋_GB2312" w:eastAsia="仿宋_GB2312" w:cs="仿宋_GB2312"/>
          <w:b w:val="0"/>
          <w:i w:val="0"/>
          <w:caps w:val="0"/>
          <w:spacing w:val="0"/>
          <w:w w:val="100"/>
          <w:kern w:val="0"/>
          <w:sz w:val="32"/>
          <w:szCs w:val="32"/>
          <w:lang w:eastAsia="zh-CN"/>
        </w:rPr>
        <w:t>，</w:t>
      </w:r>
      <w:r>
        <w:rPr>
          <w:rFonts w:hint="eastAsia" w:ascii="仿宋_GB2312" w:hAnsi="仿宋_GB2312" w:eastAsia="仿宋_GB2312" w:cs="仿宋_GB2312"/>
          <w:b w:val="0"/>
          <w:i w:val="0"/>
          <w:caps w:val="0"/>
          <w:spacing w:val="0"/>
          <w:w w:val="100"/>
          <w:kern w:val="0"/>
          <w:sz w:val="32"/>
          <w:szCs w:val="32"/>
        </w:rPr>
        <w:t>完善职业教育和培训体系。</w:t>
      </w:r>
      <w:r>
        <w:rPr>
          <w:rFonts w:hint="eastAsia" w:ascii="仿宋_GB2312" w:hAnsi="仿宋_GB2312" w:eastAsia="仿宋_GB2312" w:cs="仿宋_GB2312"/>
          <w:b/>
          <w:bCs/>
          <w:i w:val="0"/>
          <w:caps w:val="0"/>
          <w:spacing w:val="0"/>
          <w:w w:val="100"/>
          <w:kern w:val="0"/>
          <w:sz w:val="32"/>
          <w:szCs w:val="32"/>
        </w:rPr>
        <w:t>加强教师队伍建设。</w:t>
      </w:r>
      <w:r>
        <w:rPr>
          <w:rFonts w:hint="eastAsia" w:ascii="仿宋_GB2312" w:hAnsi="仿宋_GB2312" w:eastAsia="仿宋_GB2312" w:cs="仿宋_GB2312"/>
          <w:b w:val="0"/>
          <w:i w:val="0"/>
          <w:caps w:val="0"/>
          <w:spacing w:val="0"/>
          <w:w w:val="100"/>
          <w:kern w:val="0"/>
          <w:sz w:val="32"/>
          <w:szCs w:val="32"/>
        </w:rPr>
        <w:t>配强</w:t>
      </w:r>
      <w:r>
        <w:rPr>
          <w:rFonts w:hint="eastAsia" w:ascii="仿宋_GB2312" w:hAnsi="仿宋_GB2312" w:eastAsia="仿宋_GB2312" w:cs="仿宋_GB2312"/>
          <w:b w:val="0"/>
          <w:i w:val="0"/>
          <w:caps w:val="0"/>
          <w:spacing w:val="0"/>
          <w:w w:val="100"/>
          <w:kern w:val="0"/>
          <w:sz w:val="32"/>
          <w:szCs w:val="32"/>
          <w:lang w:eastAsia="zh-CN"/>
        </w:rPr>
        <w:t>校领导班子，</w:t>
      </w:r>
      <w:r>
        <w:rPr>
          <w:rFonts w:hint="eastAsia" w:ascii="仿宋_GB2312" w:hAnsi="仿宋_GB2312" w:eastAsia="仿宋_GB2312" w:cs="仿宋_GB2312"/>
          <w:b w:val="0"/>
          <w:i w:val="0"/>
          <w:caps w:val="0"/>
          <w:spacing w:val="0"/>
          <w:w w:val="100"/>
          <w:kern w:val="0"/>
          <w:sz w:val="32"/>
          <w:szCs w:val="32"/>
        </w:rPr>
        <w:t>强化师资力量，提升教育教学质量。推动产教融合，健全多元化办学格局，激励企业深度参与与协同育人，扶持鼓励企业和社会力量参与举办各类职业教育。建设高质量教育体系，坚持立德树人，加强师德师风建设，培养德、智、体、美、劳全面发展的社会主义建设者和接班人。提升教师教书育人能力素质，增强学生文明素养、社会责任意识、实践本领；重视青少年身体素质和心理健康教育，深化教育改革，推动义务教育均衡发展和城乡一体化，完善普惠性学前教育和特殊教育机制。支持和规范民办教育发展，发挥在线教育优势，完善终身学习体系，建设学习型社会。</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199" w:name="_Toc5902"/>
      <w:bookmarkStart w:id="200" w:name="_Toc15257"/>
      <w:bookmarkStart w:id="201" w:name="_Toc12376"/>
      <w:bookmarkStart w:id="202" w:name="_Toc5482"/>
      <w:bookmarkStart w:id="203" w:name="_Toc13696"/>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建设健康积石山</w:t>
      </w:r>
      <w:bookmarkEnd w:id="199"/>
      <w:bookmarkEnd w:id="200"/>
      <w:bookmarkEnd w:id="201"/>
      <w:bookmarkEnd w:id="202"/>
      <w:bookmarkEnd w:id="203"/>
    </w:p>
    <w:p>
      <w:pPr>
        <w:pStyle w:val="2"/>
        <w:snapToGrid/>
        <w:spacing w:before="0" w:beforeAutospacing="0" w:after="0" w:afterAutospacing="0" w:line="600" w:lineRule="exact"/>
        <w:ind w:left="0" w:leftChars="0" w:firstLine="643" w:firstLineChars="200"/>
        <w:jc w:val="left"/>
        <w:textAlignment w:val="baseline"/>
        <w:rPr>
          <w:rFonts w:ascii="??GB2312" w:hAnsi="??GB2312" w:eastAsia="Times New Roman" w:cs="??GB2312"/>
          <w:b w:val="0"/>
          <w:i w:val="0"/>
          <w:caps w:val="0"/>
          <w:spacing w:val="0"/>
          <w:w w:val="100"/>
          <w:kern w:val="0"/>
          <w:sz w:val="32"/>
          <w:szCs w:val="32"/>
        </w:rPr>
      </w:pPr>
      <w:r>
        <w:rPr>
          <w:rFonts w:hint="eastAsia" w:ascii="仿宋_GB2312" w:hAnsi="仿宋_GB2312" w:eastAsia="仿宋_GB2312" w:cs="仿宋_GB2312"/>
          <w:b/>
          <w:bCs/>
          <w:i w:val="0"/>
          <w:caps w:val="0"/>
          <w:spacing w:val="0"/>
          <w:w w:val="100"/>
          <w:kern w:val="0"/>
          <w:sz w:val="32"/>
          <w:szCs w:val="32"/>
        </w:rPr>
        <w:t>深化公立医院综合改革，</w:t>
      </w:r>
      <w:r>
        <w:rPr>
          <w:rFonts w:hint="eastAsia" w:ascii="仿宋_GB2312" w:hAnsi="仿宋_GB2312" w:eastAsia="仿宋_GB2312" w:cs="仿宋_GB2312"/>
          <w:b w:val="0"/>
          <w:i w:val="0"/>
          <w:caps w:val="0"/>
          <w:spacing w:val="0"/>
          <w:w w:val="100"/>
          <w:kern w:val="0"/>
          <w:sz w:val="32"/>
          <w:szCs w:val="32"/>
        </w:rPr>
        <w:t>健全现代医疗管理制度，完善分级诊疗制度，建立均等化医疗服务体系。加快医疗机构标准化建设、智慧医院建设、薄弱学科建设、区域医学中心建设，争取建设县医院二期工程、传染病区、医养康复中心、儿童医院等项目，构建完善平战结合的疫病防控体系、公共卫生科研攻关体系和应急医疗救助体系，加强战略谋划和前瞻布局，推进县传染病医院、县应急救援中心、县灾害监测预警信息化工程、县应急广播体系建设等项目建设，健全防治结合、联防联控、群防群治工作机制，提高对重大疾病、重点传染病及突发性公共卫生事件的防控水平。加大医技人员招录培训和基层全科医生培养，重视全科医生培养制度建设。</w:t>
      </w:r>
      <w:r>
        <w:rPr>
          <w:rFonts w:hint="eastAsia" w:ascii="仿宋_GB2312" w:hAnsi="宋体" w:eastAsia="仿宋_GB2312" w:cs="宋体"/>
          <w:b w:val="0"/>
          <w:i w:val="0"/>
          <w:caps w:val="0"/>
          <w:spacing w:val="0"/>
          <w:w w:val="100"/>
          <w:kern w:val="0"/>
          <w:sz w:val="32"/>
          <w:szCs w:val="32"/>
        </w:rPr>
        <w:t>进一步推进深化医改工作，完善分级诊疗制度，进一步健全现代医院管理制度，推动公立医院在发展改革中提高医疗质量；在管理模式上，从粗放性管理转向精细化管理；扎实推进基层运行机制改革。积极开展治理医疗乱象，加大对民营医院的规范化管理。</w:t>
      </w:r>
      <w:r>
        <w:rPr>
          <w:rFonts w:hint="eastAsia" w:ascii="仿宋_GB2312" w:hAnsi="宋体" w:eastAsia="仿宋_GB2312" w:cs="宋体"/>
          <w:b/>
          <w:bCs/>
          <w:i w:val="0"/>
          <w:caps w:val="0"/>
          <w:spacing w:val="0"/>
          <w:w w:val="100"/>
          <w:kern w:val="0"/>
          <w:sz w:val="32"/>
          <w:szCs w:val="32"/>
        </w:rPr>
        <w:t>提升医疗服务质量监管力度。</w:t>
      </w:r>
      <w:r>
        <w:rPr>
          <w:rFonts w:hint="eastAsia" w:ascii="仿宋_GB2312" w:hAnsi="宋体" w:eastAsia="仿宋_GB2312" w:cs="宋体"/>
          <w:b w:val="0"/>
          <w:i w:val="0"/>
          <w:caps w:val="0"/>
          <w:spacing w:val="0"/>
          <w:w w:val="100"/>
          <w:kern w:val="0"/>
          <w:sz w:val="32"/>
          <w:szCs w:val="32"/>
        </w:rPr>
        <w:t>加强医疗服务质量监管，做好分级诊疗病种临床路径管理与应用，提高临床路径的管理水平和工作质量。全面落实农村妇女“两癌”检查、贫困地区儿童营养改善、新生儿疾病筛查、免费孕前优生健康检查等妇幼健康项目。加强母婴安全保障工作，降低孕产妇和新生儿死亡率。全面加强健康科普知识宣传，切实提升全民健康素养水平。全面落实基本公共卫生服务。全面落实居民健康档案管理、健康教育、预防接种、儿童健康管理、孕产妇管理、老年人健康管理、慢性病患者健康管理、健康素养促进等十四项基本公共卫生服务。提升医疗服务信息化水平。抓好全民健康信息平台建设项目，积极深入开展“互联网</w:t>
      </w:r>
      <w:r>
        <w:rPr>
          <w:rFonts w:ascii="仿宋_GB2312" w:hAnsi="宋体" w:eastAsia="仿宋_GB2312" w:cs="宋体"/>
          <w:b w:val="0"/>
          <w:i w:val="0"/>
          <w:caps w:val="0"/>
          <w:spacing w:val="0"/>
          <w:w w:val="100"/>
          <w:kern w:val="0"/>
          <w:sz w:val="32"/>
          <w:szCs w:val="32"/>
        </w:rPr>
        <w:t>+</w:t>
      </w:r>
      <w:r>
        <w:rPr>
          <w:rFonts w:hint="eastAsia" w:ascii="仿宋_GB2312" w:hAnsi="宋体" w:eastAsia="仿宋_GB2312" w:cs="宋体"/>
          <w:b w:val="0"/>
          <w:i w:val="0"/>
          <w:caps w:val="0"/>
          <w:spacing w:val="0"/>
          <w:w w:val="100"/>
          <w:kern w:val="0"/>
          <w:sz w:val="32"/>
          <w:szCs w:val="32"/>
        </w:rPr>
        <w:t>医疗健康”。确保县级医院远程医学信息平台投入使用；促进人口均衡发展与健康老龄化。积极应对人口老龄化，探索建立老年健康服务体系。深入推进医养结合</w:t>
      </w:r>
      <w:r>
        <w:rPr>
          <w:rFonts w:ascii="仿宋_GB2312" w:hAnsi="宋体" w:eastAsia="仿宋_GB2312" w:cs="宋体"/>
          <w:b w:val="0"/>
          <w:i w:val="0"/>
          <w:caps w:val="0"/>
          <w:spacing w:val="0"/>
          <w:w w:val="100"/>
          <w:kern w:val="0"/>
          <w:sz w:val="32"/>
          <w:szCs w:val="32"/>
        </w:rPr>
        <w:t>,</w:t>
      </w:r>
      <w:r>
        <w:rPr>
          <w:rFonts w:hint="eastAsia" w:ascii="仿宋_GB2312" w:hAnsi="宋体" w:eastAsia="仿宋_GB2312" w:cs="宋体"/>
          <w:b w:val="0"/>
          <w:i w:val="0"/>
          <w:caps w:val="0"/>
          <w:spacing w:val="0"/>
          <w:w w:val="100"/>
          <w:kern w:val="0"/>
          <w:sz w:val="32"/>
          <w:szCs w:val="32"/>
        </w:rPr>
        <w:t>促进医疗资源进入养老机构、社区和居民家庭。促进全民养成文明、健康生活方式，完善全民健身公共服务体系，积极发展健康产业，努力打造中国艾谷</w:t>
      </w:r>
      <w:r>
        <w:rPr>
          <w:rFonts w:ascii="仿宋_GB2312" w:hAnsi="宋体" w:eastAsia="仿宋_GB2312" w:cs="宋体"/>
          <w:b w:val="0"/>
          <w:i w:val="0"/>
          <w:caps w:val="0"/>
          <w:spacing w:val="0"/>
          <w:w w:val="100"/>
          <w:kern w:val="0"/>
          <w:sz w:val="48"/>
          <w:szCs w:val="48"/>
        </w:rPr>
        <w:t>.</w:t>
      </w:r>
      <w:r>
        <w:rPr>
          <w:rFonts w:hint="eastAsia" w:ascii="仿宋_GB2312" w:hAnsi="宋体" w:eastAsia="仿宋_GB2312" w:cs="宋体"/>
          <w:b w:val="0"/>
          <w:i w:val="0"/>
          <w:caps w:val="0"/>
          <w:spacing w:val="0"/>
          <w:w w:val="100"/>
          <w:kern w:val="0"/>
          <w:sz w:val="32"/>
          <w:szCs w:val="32"/>
        </w:rPr>
        <w:t>积石山皇甫艾健康产业园。</w:t>
      </w:r>
      <w:r>
        <w:rPr>
          <w:rFonts w:hint="eastAsia" w:ascii="仿宋_GB2312" w:hAnsi="宋体" w:eastAsia="仿宋_GB2312" w:cs="宋体"/>
          <w:b/>
          <w:bCs/>
          <w:i w:val="0"/>
          <w:caps w:val="0"/>
          <w:spacing w:val="0"/>
          <w:w w:val="100"/>
          <w:kern w:val="0"/>
          <w:sz w:val="32"/>
          <w:szCs w:val="32"/>
        </w:rPr>
        <w:t>推进卫生人才队伍建设。</w:t>
      </w:r>
      <w:r>
        <w:rPr>
          <w:rFonts w:hint="eastAsia" w:ascii="仿宋_GB2312" w:hAnsi="宋体" w:eastAsia="仿宋_GB2312" w:cs="宋体"/>
          <w:b w:val="0"/>
          <w:i w:val="0"/>
          <w:caps w:val="0"/>
          <w:spacing w:val="0"/>
          <w:w w:val="100"/>
          <w:kern w:val="0"/>
          <w:sz w:val="32"/>
          <w:szCs w:val="32"/>
        </w:rPr>
        <w:t>积极开展进修培训，加强东西部协作，逐步提高医疗水平；建立健全激励机制，制定优惠政策，引进聘请省内外医学高端人才和退休专家，有效解决医疗卫生人才缺乏问题；多措并举提高医疗单位临</w:t>
      </w:r>
      <w:r>
        <w:rPr>
          <w:rFonts w:hint="eastAsia" w:ascii="仿宋GB2312" w:hAnsi="仿宋GB2312" w:eastAsia="仿宋GB2312" w:cs="仿宋GB2312"/>
          <w:b w:val="0"/>
          <w:i w:val="0"/>
          <w:caps w:val="0"/>
          <w:spacing w:val="0"/>
          <w:w w:val="100"/>
          <w:sz w:val="32"/>
          <w:szCs w:val="32"/>
          <w:lang w:val="en-US" w:eastAsia="zh-CN"/>
        </w:rPr>
        <w:t>聘人员待遇，进一步优化村医队伍结构，落实村医保障待遇，全面实现乡村一体化管理。</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04" w:name="_Toc20475"/>
      <w:bookmarkStart w:id="205" w:name="_Toc2382"/>
      <w:bookmarkStart w:id="206" w:name="_Toc1758"/>
      <w:bookmarkStart w:id="207" w:name="_Toc1848"/>
      <w:bookmarkStart w:id="208" w:name="_Toc16118"/>
      <w:r>
        <w:rPr>
          <w:rFonts w:hint="eastAsia" w:ascii="楷体" w:hAnsi="楷体" w:cs="楷体"/>
          <w:b/>
          <w:bCs/>
          <w:i w:val="0"/>
          <w:caps w:val="0"/>
          <w:spacing w:val="0"/>
          <w:w w:val="100"/>
          <w:kern w:val="0"/>
          <w:sz w:val="32"/>
          <w:szCs w:val="32"/>
        </w:rPr>
        <w:t>第四节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健全多层次社会保障体系</w:t>
      </w:r>
      <w:bookmarkEnd w:id="204"/>
      <w:bookmarkEnd w:id="205"/>
      <w:bookmarkEnd w:id="206"/>
      <w:bookmarkEnd w:id="207"/>
      <w:bookmarkEnd w:id="208"/>
    </w:p>
    <w:p>
      <w:pPr>
        <w:pStyle w:val="2"/>
        <w:snapToGrid/>
        <w:spacing w:before="0" w:beforeAutospacing="0" w:after="0" w:afterAutospacing="0" w:line="600" w:lineRule="exact"/>
        <w:ind w:left="420" w:leftChars="200" w:firstLine="643"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bCs/>
          <w:i w:val="0"/>
          <w:caps w:val="0"/>
          <w:spacing w:val="0"/>
          <w:w w:val="100"/>
          <w:kern w:val="0"/>
          <w:sz w:val="32"/>
          <w:szCs w:val="32"/>
        </w:rPr>
        <w:t>进一步扩大社会保障覆盖面。</w:t>
      </w:r>
      <w:r>
        <w:rPr>
          <w:rFonts w:hint="eastAsia" w:ascii="仿宋" w:hAnsi="仿宋" w:eastAsia="仿宋" w:cs="仿宋"/>
          <w:b w:val="0"/>
          <w:bCs/>
          <w:i w:val="0"/>
          <w:caps w:val="0"/>
          <w:spacing w:val="0"/>
          <w:w w:val="100"/>
          <w:kern w:val="0"/>
          <w:sz w:val="32"/>
          <w:szCs w:val="32"/>
        </w:rPr>
        <w:t>社会保障是关乎人民最关心最直接最现实的利益问题，不断推动幼有所育、学有所教、劳有所得、病有所医、老有所养、住有所居、弱有所扶。</w:t>
      </w:r>
      <w:r>
        <w:rPr>
          <w:rFonts w:hint="eastAsia" w:ascii="仿宋" w:hAnsi="仿宋" w:eastAsia="仿宋" w:cs="仿宋"/>
          <w:b w:val="0"/>
          <w:i w:val="0"/>
          <w:caps w:val="0"/>
          <w:spacing w:val="0"/>
          <w:w w:val="100"/>
          <w:kern w:val="0"/>
          <w:sz w:val="32"/>
          <w:szCs w:val="32"/>
        </w:rPr>
        <w:t>做好社会救助和兜底保障工作，以人人享有基本社会保</w:t>
      </w:r>
      <w:r>
        <w:rPr>
          <w:rFonts w:hint="eastAsia" w:ascii="仿宋_GB2312" w:hAnsi="仿宋_GB2312" w:eastAsia="仿宋_GB2312" w:cs="仿宋_GB2312"/>
          <w:b w:val="0"/>
          <w:i w:val="0"/>
          <w:caps w:val="0"/>
          <w:spacing w:val="0"/>
          <w:w w:val="100"/>
          <w:kern w:val="0"/>
          <w:sz w:val="32"/>
          <w:szCs w:val="32"/>
        </w:rPr>
        <w:t>障为目标，不断完善社会救助体系。适时提高城乡低保标准，重点提高农村一、二类对象补助水平。对符合条件重度残疾人、重病患者，落实单人户施保政策。对农村低保家庭中的老年人、未成年人、重度残疾人和重病患者等重点对象，综合运用临时救助、发放补贴等措施，提高救助水平。全面落实孤弃儿童基本生活保障政策，适时提高孤弃儿童基本生活保障标准。建立健全残疾人权益保障制度</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残疾人实现应保尽保。</w:t>
      </w:r>
      <w:r>
        <w:rPr>
          <w:rFonts w:hint="eastAsia" w:ascii="仿宋_GB2312" w:hAnsi="仿宋_GB2312" w:eastAsia="仿宋_GB2312" w:cs="仿宋_GB2312"/>
          <w:b/>
          <w:bCs/>
          <w:i w:val="0"/>
          <w:caps w:val="0"/>
          <w:spacing w:val="0"/>
          <w:w w:val="100"/>
          <w:kern w:val="0"/>
          <w:sz w:val="32"/>
          <w:szCs w:val="32"/>
        </w:rPr>
        <w:t>提高社会保险待遇水平。</w:t>
      </w:r>
      <w:r>
        <w:rPr>
          <w:rFonts w:hint="eastAsia" w:ascii="仿宋_GB2312" w:hAnsi="仿宋_GB2312" w:eastAsia="仿宋_GB2312" w:cs="仿宋_GB2312"/>
          <w:b w:val="0"/>
          <w:i w:val="0"/>
          <w:caps w:val="0"/>
          <w:spacing w:val="0"/>
          <w:w w:val="100"/>
          <w:kern w:val="0"/>
          <w:sz w:val="32"/>
          <w:szCs w:val="32"/>
        </w:rPr>
        <w:t>实施好全民参保计划，建立全县统一的分级管理全民参保基础数据库和更加高效便捷的公共服务体系。完善城乡居民基本医疗保险制度。落实城乡居民基本养老保险完善待遇确定机制、基础养老金正常调整机制、个人缴费档次标准调整机制、缴费补贴调整机制、个人帐户基金保值增值机制。扩大失业保险覆盖范围。基本实现社会保险制度对适用人群全覆盖。加大社会保障卡发行力度，实现全县常住人口全覆盖，推进以社会保障卡为载体的“一卡通”服务管理平台建设。</w:t>
      </w:r>
      <w:r>
        <w:rPr>
          <w:rFonts w:hint="eastAsia" w:ascii="仿宋" w:hAnsi="仿宋" w:eastAsia="仿宋" w:cs="仿宋"/>
          <w:b w:val="0"/>
          <w:i w:val="0"/>
          <w:caps w:val="0"/>
          <w:spacing w:val="0"/>
          <w:w w:val="100"/>
          <w:kern w:val="0"/>
          <w:sz w:val="32"/>
          <w:szCs w:val="32"/>
        </w:rPr>
        <w:t>落实城乡医疗救助政策。进一步完善医疗救助经办流程，加大对患重特大疾病造成家庭生活困难人员的救助力度。</w:t>
      </w:r>
      <w:r>
        <w:rPr>
          <w:rFonts w:hint="eastAsia" w:ascii="仿宋_GB2312" w:hAnsi="仿宋_GB2312" w:eastAsia="仿宋_GB2312" w:cs="仿宋_GB2312"/>
          <w:b w:val="0"/>
          <w:i w:val="0"/>
          <w:caps w:val="0"/>
          <w:spacing w:val="0"/>
          <w:w w:val="100"/>
          <w:kern w:val="0"/>
          <w:sz w:val="32"/>
          <w:szCs w:val="32"/>
        </w:rPr>
        <w:t>做好大病保险、贫困人口补充医疗保险等相关工作。</w:t>
      </w:r>
      <w:r>
        <w:rPr>
          <w:rFonts w:hint="eastAsia" w:ascii="仿宋_GB2312" w:hAnsi="仿宋_GB2312" w:eastAsia="仿宋_GB2312" w:cs="仿宋_GB2312"/>
          <w:b/>
          <w:bCs/>
          <w:i w:val="0"/>
          <w:caps w:val="0"/>
          <w:spacing w:val="0"/>
          <w:w w:val="100"/>
          <w:kern w:val="0"/>
          <w:sz w:val="32"/>
          <w:szCs w:val="32"/>
        </w:rPr>
        <w:t>积极发展农业保险制度。</w:t>
      </w:r>
      <w:r>
        <w:rPr>
          <w:rFonts w:hint="eastAsia" w:ascii="仿宋_GB2312" w:hAnsi="仿宋_GB2312" w:eastAsia="仿宋_GB2312" w:cs="仿宋_GB2312"/>
          <w:b w:val="0"/>
          <w:i w:val="0"/>
          <w:caps w:val="0"/>
          <w:spacing w:val="0"/>
          <w:w w:val="100"/>
          <w:kern w:val="0"/>
          <w:sz w:val="32"/>
          <w:szCs w:val="32"/>
        </w:rPr>
        <w:t>创新发展农产品价格保险和收入保险，降低保险费率，完善理赔制度，提高农业风险保障水平，加快发展当地特色农产品保险，鼓励开展价格保险、产值保险等新型农业保险，探索开展“农业保险</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”等农业保险模式。</w:t>
      </w:r>
      <w:r>
        <w:rPr>
          <w:rFonts w:hint="eastAsia" w:ascii="仿宋" w:hAnsi="仿宋" w:eastAsia="仿宋" w:cs="仿宋"/>
          <w:b/>
          <w:bCs/>
          <w:i w:val="0"/>
          <w:caps w:val="0"/>
          <w:spacing w:val="0"/>
          <w:w w:val="100"/>
          <w:kern w:val="0"/>
          <w:sz w:val="32"/>
          <w:szCs w:val="32"/>
        </w:rPr>
        <w:t>改善住房保障条件。</w:t>
      </w:r>
      <w:r>
        <w:rPr>
          <w:rFonts w:hint="eastAsia" w:ascii="仿宋" w:hAnsi="仿宋" w:eastAsia="仿宋" w:cs="仿宋"/>
          <w:b w:val="0"/>
          <w:i w:val="0"/>
          <w:caps w:val="0"/>
          <w:spacing w:val="0"/>
          <w:w w:val="100"/>
          <w:kern w:val="0"/>
          <w:sz w:val="32"/>
          <w:szCs w:val="32"/>
        </w:rPr>
        <w:t>完善分类分级补助标准，鼓励通过闲置农房置换或长期租赁等方式，解决农村特困群体基本住房安全问题。落实易地扶贫搬迁政策，完善安置区配套基础设施和公共服务设施。实施棚户区改造、经济适用房和公租房等保障房建设项目，积极改善城镇中等偏下及以下收入住房困难家庭、新就业无房职工和城镇稳定就业的无房外来务工人员居住条件。</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09" w:name="_Toc23333"/>
      <w:bookmarkStart w:id="210" w:name="_Toc26070"/>
      <w:bookmarkStart w:id="211" w:name="_Toc13207"/>
      <w:bookmarkStart w:id="212" w:name="_Toc5681"/>
      <w:bookmarkStart w:id="213" w:name="_Toc7773"/>
      <w:r>
        <w:rPr>
          <w:rFonts w:hint="eastAsia" w:ascii="楷体" w:hAnsi="楷体" w:cs="楷体"/>
          <w:b/>
          <w:bCs/>
          <w:i w:val="0"/>
          <w:caps w:val="0"/>
          <w:spacing w:val="0"/>
          <w:w w:val="100"/>
          <w:kern w:val="0"/>
          <w:sz w:val="32"/>
          <w:szCs w:val="32"/>
        </w:rPr>
        <w:t>第五节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完善养老托幼体系</w:t>
      </w:r>
      <w:bookmarkEnd w:id="209"/>
      <w:bookmarkEnd w:id="210"/>
      <w:bookmarkEnd w:id="211"/>
      <w:bookmarkEnd w:id="212"/>
      <w:bookmarkEnd w:id="213"/>
    </w:p>
    <w:p>
      <w:pPr>
        <w:snapToGrid/>
        <w:spacing w:before="0" w:beforeAutospacing="0" w:after="0" w:afterAutospacing="0" w:line="600" w:lineRule="exact"/>
        <w:ind w:firstLine="643" w:firstLineChars="200"/>
        <w:jc w:val="both"/>
        <w:textAlignment w:val="baseline"/>
        <w:rPr>
          <w:rFonts w:ascii="仿宋_GB2312" w:eastAsia="仿宋_GB2312"/>
          <w:b w:val="0"/>
          <w:i w:val="0"/>
          <w:caps w:val="0"/>
          <w:spacing w:val="0"/>
          <w:w w:val="100"/>
          <w:kern w:val="0"/>
          <w:sz w:val="32"/>
          <w:szCs w:val="32"/>
        </w:rPr>
      </w:pPr>
      <w:r>
        <w:rPr>
          <w:rFonts w:hint="eastAsia" w:ascii="仿宋" w:hAnsi="仿宋" w:eastAsia="仿宋" w:cs="仿宋"/>
          <w:b/>
          <w:bCs/>
          <w:i w:val="0"/>
          <w:caps w:val="0"/>
          <w:spacing w:val="0"/>
          <w:w w:val="100"/>
          <w:kern w:val="0"/>
          <w:sz w:val="32"/>
          <w:szCs w:val="32"/>
        </w:rPr>
        <w:t>补齐养老服务设施短板。</w:t>
      </w:r>
      <w:r>
        <w:rPr>
          <w:rFonts w:hint="eastAsia" w:ascii="仿宋" w:eastAsia="仿宋"/>
          <w:b w:val="0"/>
          <w:i w:val="0"/>
          <w:caps w:val="0"/>
          <w:color w:val="000000"/>
          <w:spacing w:val="0"/>
          <w:w w:val="100"/>
          <w:kern w:val="0"/>
          <w:sz w:val="32"/>
          <w:szCs w:val="32"/>
        </w:rPr>
        <w:t>争取实施</w:t>
      </w:r>
      <w:r>
        <w:rPr>
          <w:rFonts w:hint="eastAsia" w:ascii="仿宋_GB2312" w:hAnsi="仿宋_GB2312" w:eastAsia="仿宋_GB2312" w:cs="仿宋_GB2312"/>
          <w:b w:val="0"/>
          <w:i w:val="0"/>
          <w:caps w:val="0"/>
          <w:spacing w:val="0"/>
          <w:w w:val="100"/>
          <w:kern w:val="0"/>
          <w:sz w:val="32"/>
          <w:szCs w:val="32"/>
        </w:rPr>
        <w:t>县综合社会福利院服务能力提升改造、县儿童福利院建设及设施设备配套</w:t>
      </w:r>
      <w:r>
        <w:rPr>
          <w:rFonts w:hint="eastAsia" w:ascii="仿宋_GB2312" w:hAnsi="仿宋_GB2312" w:eastAsia="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县殡仪服务中心建设、县救助站</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未成年人保护中心）、县城乡社区老年人活动中心、癿藏镇综合福利服务中心等项目。</w:t>
      </w:r>
      <w:r>
        <w:rPr>
          <w:rFonts w:hint="eastAsia" w:ascii="仿宋_GB2312" w:hAnsi="仿宋_GB2312" w:eastAsia="仿宋_GB2312" w:cs="仿宋_GB2312"/>
          <w:b/>
          <w:bCs/>
          <w:i w:val="0"/>
          <w:caps w:val="0"/>
          <w:spacing w:val="0"/>
          <w:w w:val="100"/>
          <w:kern w:val="0"/>
          <w:sz w:val="32"/>
          <w:szCs w:val="32"/>
        </w:rPr>
        <w:t>积极支持妇女儿童工作。</w:t>
      </w:r>
      <w:r>
        <w:rPr>
          <w:rFonts w:hint="eastAsia" w:ascii="仿宋_GB2312" w:eastAsia="仿宋_GB2312"/>
          <w:b w:val="0"/>
          <w:i w:val="0"/>
          <w:caps w:val="0"/>
          <w:spacing w:val="0"/>
          <w:w w:val="100"/>
          <w:kern w:val="0"/>
          <w:sz w:val="32"/>
          <w:szCs w:val="32"/>
        </w:rPr>
        <w:t>在全县行政村（社区）建立可供辖区妇女儿童活动的场所，到</w:t>
      </w:r>
      <w:r>
        <w:rPr>
          <w:rFonts w:ascii="仿宋_GB2312" w:eastAsia="仿宋_GB2312"/>
          <w:b w:val="0"/>
          <w:i w:val="0"/>
          <w:caps w:val="0"/>
          <w:spacing w:val="0"/>
          <w:w w:val="100"/>
          <w:kern w:val="0"/>
          <w:sz w:val="32"/>
          <w:szCs w:val="32"/>
        </w:rPr>
        <w:t>2025</w:t>
      </w:r>
      <w:r>
        <w:rPr>
          <w:rFonts w:hint="eastAsia" w:ascii="仿宋_GB2312" w:eastAsia="仿宋_GB2312"/>
          <w:b w:val="0"/>
          <w:i w:val="0"/>
          <w:caps w:val="0"/>
          <w:spacing w:val="0"/>
          <w:w w:val="100"/>
          <w:kern w:val="0"/>
          <w:sz w:val="32"/>
          <w:szCs w:val="32"/>
        </w:rPr>
        <w:t>年实现全覆盖。为有困难、有需求的困境妇女儿童提供权益维护、生产帮扶、人身安全、精神抚慰、家庭教育支持等关爱服务。加强妇女儿童权益维护工作，加大反家庭暴力法的实施力度。促进地震、气象、地方病防治等其他各项社会事业均衡发展。</w:t>
      </w:r>
    </w:p>
    <w:p>
      <w:pPr>
        <w:pStyle w:val="6"/>
        <w:snapToGrid/>
        <w:spacing w:before="0" w:beforeAutospacing="0" w:after="0" w:afterAutospacing="0" w:line="600" w:lineRule="exact"/>
        <w:ind w:firstLine="482" w:firstLineChars="150"/>
        <w:jc w:val="center"/>
        <w:textAlignment w:val="baseline"/>
        <w:rPr>
          <w:rFonts w:ascii="楷体" w:cs="楷体"/>
          <w:b/>
          <w:bCs/>
          <w:i w:val="0"/>
          <w:caps w:val="0"/>
          <w:spacing w:val="0"/>
          <w:w w:val="100"/>
          <w:kern w:val="0"/>
          <w:sz w:val="32"/>
          <w:szCs w:val="32"/>
        </w:rPr>
      </w:pPr>
      <w:bookmarkStart w:id="214" w:name="_Toc19867"/>
      <w:bookmarkStart w:id="215" w:name="_Toc9290"/>
      <w:bookmarkStart w:id="216" w:name="_Toc13963"/>
      <w:bookmarkStart w:id="217" w:name="_Toc30931"/>
      <w:bookmarkStart w:id="218" w:name="_Toc9372"/>
      <w:r>
        <w:rPr>
          <w:rFonts w:hint="eastAsia" w:ascii="楷体" w:hAnsi="楷体" w:cs="楷体"/>
          <w:b/>
          <w:bCs/>
          <w:i w:val="0"/>
          <w:caps w:val="0"/>
          <w:spacing w:val="0"/>
          <w:w w:val="100"/>
          <w:kern w:val="0"/>
          <w:sz w:val="32"/>
          <w:szCs w:val="32"/>
        </w:rPr>
        <w:t>第六节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加快文化体育事业发展</w:t>
      </w:r>
      <w:bookmarkEnd w:id="214"/>
      <w:bookmarkEnd w:id="215"/>
      <w:bookmarkEnd w:id="216"/>
      <w:bookmarkEnd w:id="217"/>
      <w:bookmarkEnd w:id="218"/>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 w:hAnsi="仿宋" w:eastAsia="仿宋" w:cs="仿宋"/>
          <w:b/>
          <w:bCs/>
          <w:i w:val="0"/>
          <w:caps w:val="0"/>
          <w:spacing w:val="0"/>
          <w:w w:val="100"/>
          <w:kern w:val="0"/>
          <w:sz w:val="32"/>
          <w:szCs w:val="32"/>
        </w:rPr>
        <w:t>构建现代公共文化服务体系，</w:t>
      </w:r>
      <w:r>
        <w:rPr>
          <w:rFonts w:hint="eastAsia" w:ascii="仿宋_GB2312" w:hAnsi="仿宋_GB2312" w:eastAsia="仿宋_GB2312" w:cs="仿宋_GB2312"/>
          <w:b w:val="0"/>
          <w:i w:val="0"/>
          <w:caps w:val="0"/>
          <w:spacing w:val="0"/>
          <w:w w:val="100"/>
          <w:kern w:val="0"/>
          <w:sz w:val="32"/>
          <w:szCs w:val="32"/>
        </w:rPr>
        <w:t>建设覆盖城乡、便捷高效、保基本、促公平的现代公共文化体育服务体系。建设覆盖城乡公共文化云平台和电子图书借阅平台。争取实施博物馆提升、新型城镇居民终身学习中心等项目。推进县级融媒体中心建设，推动广播电视深度融合和技术升级，加快应急广播体系建设，加快广播电视和网络视听新媒体监测智慧化步伐，提高农村边远山区信息网络覆盖水平。完善公共文化服务设施网络，强化数字技术运用，加大文艺创作展演、文化遗产保护，推动文化惠民工程整合创新、提档升级。</w:t>
      </w:r>
      <w:r>
        <w:rPr>
          <w:rFonts w:hint="eastAsia" w:ascii="仿宋_GB2312" w:hAnsi="仿宋_GB2312" w:eastAsia="仿宋_GB2312" w:cs="仿宋_GB2312"/>
          <w:b/>
          <w:bCs/>
          <w:i w:val="0"/>
          <w:caps w:val="0"/>
          <w:spacing w:val="0"/>
          <w:w w:val="100"/>
          <w:kern w:val="0"/>
          <w:sz w:val="32"/>
          <w:szCs w:val="32"/>
        </w:rPr>
        <w:t>推动体育长廊和体育惠民工程建设，</w:t>
      </w:r>
      <w:r>
        <w:rPr>
          <w:rFonts w:hint="eastAsia" w:ascii="仿宋_GB2312" w:hAnsi="仿宋_GB2312" w:eastAsia="仿宋_GB2312" w:cs="仿宋_GB2312"/>
          <w:b w:val="0"/>
          <w:i w:val="0"/>
          <w:caps w:val="0"/>
          <w:spacing w:val="0"/>
          <w:w w:val="100"/>
          <w:kern w:val="0"/>
          <w:sz w:val="32"/>
          <w:szCs w:val="32"/>
        </w:rPr>
        <w:t>高水平、特色化体育比赛，，带动群众体育和全民健身。加强县级游泳馆、全民健身中心、体育公园、健身步道等建设，扩大场馆免费开放，支持、引导和吸纳社会力量投资兴建全民健身场地设施，打造“</w:t>
      </w:r>
      <w:r>
        <w:rPr>
          <w:rFonts w:ascii="仿宋_GB2312" w:hAnsi="仿宋_GB2312" w:eastAsia="仿宋_GB2312" w:cs="仿宋_GB2312"/>
          <w:b w:val="0"/>
          <w:i w:val="0"/>
          <w:caps w:val="0"/>
          <w:spacing w:val="0"/>
          <w:w w:val="100"/>
          <w:kern w:val="0"/>
          <w:sz w:val="32"/>
          <w:szCs w:val="32"/>
        </w:rPr>
        <w:t>15</w:t>
      </w:r>
      <w:r>
        <w:rPr>
          <w:rFonts w:hint="eastAsia" w:ascii="仿宋_GB2312" w:hAnsi="仿宋_GB2312" w:eastAsia="仿宋_GB2312" w:cs="仿宋_GB2312"/>
          <w:b w:val="0"/>
          <w:i w:val="0"/>
          <w:caps w:val="0"/>
          <w:spacing w:val="0"/>
          <w:w w:val="100"/>
          <w:kern w:val="0"/>
          <w:sz w:val="32"/>
          <w:szCs w:val="32"/>
        </w:rPr>
        <w:t>分钟健身圈”。着力推进社会主义核心价值观、思想文明建设。</w:t>
      </w:r>
    </w:p>
    <w:p>
      <w:pPr>
        <w:pStyle w:val="2"/>
        <w:snapToGrid/>
        <w:spacing w:before="0" w:beforeAutospacing="0" w:after="120" w:afterAutospacing="0" w:line="480" w:lineRule="auto"/>
        <w:ind w:left="420" w:leftChars="200"/>
        <w:jc w:val="both"/>
        <w:textAlignment w:val="baseline"/>
        <w:rPr>
          <w:rFonts w:ascii="Calibri" w:hAnsi="Calibri" w:eastAsia="宋体" w:cs="Times New Roman"/>
          <w:b w:val="0"/>
          <w:i w:val="0"/>
          <w:caps w:val="0"/>
          <w:spacing w:val="0"/>
          <w:w w:val="100"/>
          <w:sz w:val="21"/>
        </w:rPr>
      </w:pPr>
    </w:p>
    <w:p>
      <w:pPr>
        <w:pStyle w:val="5"/>
        <w:snapToGrid/>
        <w:spacing w:before="0" w:beforeAutospacing="0" w:after="0" w:afterAutospacing="0" w:line="600" w:lineRule="exact"/>
        <w:ind w:firstLine="640" w:firstLineChars="200"/>
        <w:jc w:val="center"/>
        <w:textAlignment w:val="baseline"/>
        <w:rPr>
          <w:rFonts w:ascii="黑体" w:cs="黑体"/>
          <w:b w:val="0"/>
          <w:i w:val="0"/>
          <w:caps w:val="0"/>
          <w:spacing w:val="0"/>
          <w:w w:val="100"/>
          <w:kern w:val="0"/>
          <w:sz w:val="32"/>
          <w:szCs w:val="32"/>
        </w:rPr>
      </w:pPr>
      <w:bookmarkStart w:id="219" w:name="_Toc13293"/>
      <w:bookmarkStart w:id="220" w:name="_Toc21030"/>
      <w:bookmarkStart w:id="221" w:name="_Toc6408"/>
      <w:bookmarkStart w:id="222" w:name="_Toc28717"/>
      <w:bookmarkStart w:id="223" w:name="_Toc32186"/>
      <w:r>
        <w:rPr>
          <w:rFonts w:hint="eastAsia" w:ascii="黑体" w:hAnsi="黑体" w:cs="黑体"/>
          <w:b w:val="0"/>
          <w:i w:val="0"/>
          <w:caps w:val="0"/>
          <w:spacing w:val="0"/>
          <w:w w:val="100"/>
          <w:kern w:val="0"/>
          <w:sz w:val="32"/>
          <w:szCs w:val="32"/>
        </w:rPr>
        <w:t>第八章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加强生态建设，促进人与自然和谐共生</w:t>
      </w:r>
      <w:bookmarkEnd w:id="219"/>
      <w:bookmarkEnd w:id="220"/>
      <w:bookmarkEnd w:id="221"/>
      <w:bookmarkEnd w:id="222"/>
      <w:bookmarkEnd w:id="223"/>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坚持绿水青山就是金山银山理念，坚持节约优先、保护优先、自然恢复为主，守住黄河上游生态安全边界。深入实施可持续发展战略，完善生态文明建设统筹机制，促进经济社会全面绿色转型，实现人与</w:t>
      </w:r>
      <w:r>
        <w:rPr>
          <w:rFonts w:hint="eastAsia" w:ascii="仿宋_GB2312" w:hAnsi="仿宋_GB2312" w:eastAsia="仿宋_GB2312" w:cs="仿宋_GB2312"/>
          <w:b w:val="0"/>
          <w:i w:val="0"/>
          <w:caps w:val="0"/>
          <w:spacing w:val="0"/>
          <w:w w:val="100"/>
          <w:kern w:val="0"/>
          <w:sz w:val="32"/>
          <w:szCs w:val="32"/>
          <w:lang w:eastAsia="zh-CN"/>
        </w:rPr>
        <w:t>自然</w:t>
      </w:r>
      <w:r>
        <w:rPr>
          <w:rFonts w:hint="eastAsia" w:ascii="仿宋_GB2312" w:hAnsi="仿宋_GB2312" w:eastAsia="仿宋_GB2312" w:cs="仿宋_GB2312"/>
          <w:b w:val="0"/>
          <w:i w:val="0"/>
          <w:caps w:val="0"/>
          <w:spacing w:val="0"/>
          <w:w w:val="100"/>
          <w:kern w:val="0"/>
          <w:sz w:val="32"/>
          <w:szCs w:val="32"/>
        </w:rPr>
        <w:t>和谐共生。</w:t>
      </w:r>
    </w:p>
    <w:p>
      <w:pPr>
        <w:pStyle w:val="6"/>
        <w:snapToGrid/>
        <w:spacing w:before="0" w:beforeAutospacing="0" w:after="0" w:afterAutospacing="0" w:line="600" w:lineRule="exact"/>
        <w:ind w:firstLine="643" w:firstLineChars="200"/>
        <w:jc w:val="center"/>
        <w:textAlignment w:val="baseline"/>
        <w:rPr>
          <w:rFonts w:ascii="楷体" w:cs="楷体"/>
          <w:b/>
          <w:i w:val="0"/>
          <w:caps w:val="0"/>
          <w:spacing w:val="0"/>
          <w:w w:val="100"/>
          <w:sz w:val="32"/>
          <w:szCs w:val="32"/>
        </w:rPr>
      </w:pPr>
      <w:bookmarkStart w:id="224" w:name="_Toc24469"/>
      <w:bookmarkStart w:id="225" w:name="_Toc19230"/>
      <w:bookmarkStart w:id="226" w:name="_Toc668"/>
      <w:r>
        <w:rPr>
          <w:rFonts w:hint="eastAsia" w:ascii="楷体" w:hAnsi="楷体" w:cs="楷体"/>
          <w:b/>
          <w:i w:val="0"/>
          <w:caps w:val="0"/>
          <w:spacing w:val="0"/>
          <w:w w:val="100"/>
          <w:sz w:val="32"/>
          <w:szCs w:val="32"/>
        </w:rPr>
        <w:t>第一节</w:t>
      </w:r>
      <w:r>
        <w:rPr>
          <w:rFonts w:ascii="楷体" w:hAnsi="楷体" w:cs="楷体"/>
          <w:b/>
          <w:i w:val="0"/>
          <w:caps w:val="0"/>
          <w:spacing w:val="0"/>
          <w:w w:val="100"/>
          <w:sz w:val="32"/>
          <w:szCs w:val="32"/>
        </w:rPr>
        <w:t xml:space="preserve"> </w:t>
      </w:r>
      <w:r>
        <w:rPr>
          <w:rFonts w:hint="eastAsia" w:ascii="楷体" w:hAnsi="楷体" w:cs="楷体"/>
          <w:b/>
          <w:i w:val="0"/>
          <w:caps w:val="0"/>
          <w:spacing w:val="0"/>
          <w:w w:val="100"/>
          <w:sz w:val="32"/>
          <w:szCs w:val="32"/>
        </w:rPr>
        <w:t>提升生态系统质量和稳定性</w:t>
      </w:r>
      <w:bookmarkEnd w:id="224"/>
      <w:bookmarkEnd w:id="225"/>
      <w:bookmarkEnd w:id="226"/>
    </w:p>
    <w:p>
      <w:pPr>
        <w:snapToGrid w:val="0"/>
        <w:spacing w:before="0" w:beforeAutospacing="0" w:after="0" w:afterAutospacing="0" w:line="600" w:lineRule="exact"/>
        <w:ind w:firstLine="643" w:firstLineChars="200"/>
        <w:jc w:val="both"/>
        <w:textAlignment w:val="baseline"/>
        <w:rPr>
          <w:rFonts w:ascii="仿宋" w:hAnsi="仿宋" w:eastAsia="仿宋"/>
          <w:b w:val="0"/>
          <w:i w:val="0"/>
          <w:caps w:val="0"/>
          <w:spacing w:val="0"/>
          <w:w w:val="100"/>
          <w:kern w:val="0"/>
          <w:sz w:val="32"/>
          <w:szCs w:val="32"/>
        </w:rPr>
      </w:pPr>
      <w:r>
        <w:rPr>
          <w:rFonts w:hint="eastAsia" w:ascii="仿宋" w:hAnsi="仿宋" w:eastAsia="仿宋" w:cs="仿宋"/>
          <w:b/>
          <w:i w:val="0"/>
          <w:caps w:val="0"/>
          <w:spacing w:val="0"/>
          <w:w w:val="100"/>
          <w:sz w:val="32"/>
          <w:szCs w:val="32"/>
        </w:rPr>
        <w:t>加强生态修复。</w:t>
      </w:r>
      <w:r>
        <w:rPr>
          <w:rFonts w:hint="eastAsia" w:ascii="仿宋" w:hAnsi="仿宋" w:eastAsia="仿宋" w:cs="仿宋"/>
          <w:b w:val="0"/>
          <w:bCs/>
          <w:i w:val="0"/>
          <w:caps w:val="0"/>
          <w:spacing w:val="0"/>
          <w:w w:val="100"/>
          <w:sz w:val="32"/>
          <w:szCs w:val="32"/>
        </w:rPr>
        <w:t>实施以土地综合整治、地质灾害防治、搬迁避让为主要内容的黄河流域积石段生态修复工程。以沿积石山麓区域为重点，加大草原、森林、湿地等生态系统的保护和修复力度，增强水源涵养及生物多样性保护能力。以东北部沿黄河区为重点，推进坡耕地水土流失综合治理、淤地坝建设、小流域治理、山洪沟道治理，减少水土流失。加大天然林保护、三北防护林、野生动植物保护、湿地保护修复等重点生态工程实施力度，大力开展国土绿化行动，扎实推进城镇面山、公路沿线、河流两岸、景区周边的生态综合治理。实施</w:t>
      </w:r>
      <w:r>
        <w:rPr>
          <w:rFonts w:hint="eastAsia" w:ascii="仿宋_GB2312" w:eastAsia="仿宋_GB2312"/>
          <w:b w:val="0"/>
          <w:i w:val="0"/>
          <w:caps w:val="0"/>
          <w:spacing w:val="0"/>
          <w:w w:val="100"/>
          <w:sz w:val="32"/>
        </w:rPr>
        <w:t>国家水土保持重点建设、吹麻滩河流域水土保持综合治理、刘集河流域水土保持综合治理、淤地坝建设、</w:t>
      </w:r>
      <w:r>
        <w:rPr>
          <w:rFonts w:hint="eastAsia" w:ascii="仿宋_GB2312" w:hAnsi="宋体" w:eastAsia="仿宋_GB2312" w:cs="宋体"/>
          <w:b w:val="0"/>
          <w:i w:val="0"/>
          <w:caps w:val="0"/>
          <w:spacing w:val="0"/>
          <w:w w:val="100"/>
          <w:sz w:val="32"/>
          <w:szCs w:val="32"/>
        </w:rPr>
        <w:t>畜禽养殖污染治理、入库河流生态修复、沿黄生态走廊建设等重点项目</w:t>
      </w:r>
      <w:r>
        <w:rPr>
          <w:rFonts w:hint="eastAsia" w:ascii="仿宋_GB2312" w:eastAsia="仿宋_GB2312"/>
          <w:b w:val="0"/>
          <w:i w:val="0"/>
          <w:caps w:val="0"/>
          <w:spacing w:val="0"/>
          <w:w w:val="100"/>
          <w:sz w:val="32"/>
        </w:rPr>
        <w:t>，规划治理面积</w:t>
      </w:r>
      <w:r>
        <w:rPr>
          <w:rFonts w:ascii="仿宋_GB2312" w:eastAsia="仿宋_GB2312"/>
          <w:b w:val="0"/>
          <w:i w:val="0"/>
          <w:caps w:val="0"/>
          <w:spacing w:val="0"/>
          <w:w w:val="100"/>
          <w:sz w:val="32"/>
        </w:rPr>
        <w:t>156</w:t>
      </w:r>
      <w:r>
        <w:rPr>
          <w:rFonts w:hint="eastAsia" w:ascii="仿宋" w:hAnsi="仿宋" w:eastAsia="仿宋" w:cs="仿宋"/>
          <w:b w:val="0"/>
          <w:i w:val="0"/>
          <w:caps w:val="0"/>
          <w:spacing w:val="0"/>
          <w:w w:val="100"/>
          <w:sz w:val="32"/>
          <w:szCs w:val="32"/>
        </w:rPr>
        <w:t>平方公里</w:t>
      </w:r>
      <w:r>
        <w:rPr>
          <w:rFonts w:hint="eastAsia" w:ascii="仿宋_GB2312" w:eastAsia="仿宋_GB2312"/>
          <w:b w:val="0"/>
          <w:i w:val="0"/>
          <w:caps w:val="0"/>
          <w:spacing w:val="0"/>
          <w:w w:val="100"/>
          <w:sz w:val="32"/>
        </w:rPr>
        <w:t>，新增</w:t>
      </w:r>
      <w:r>
        <w:rPr>
          <w:rFonts w:ascii="仿宋_GB2312" w:eastAsia="仿宋_GB2312"/>
          <w:b w:val="0"/>
          <w:i w:val="0"/>
          <w:caps w:val="0"/>
          <w:spacing w:val="0"/>
          <w:w w:val="100"/>
          <w:sz w:val="32"/>
        </w:rPr>
        <w:t>10</w:t>
      </w:r>
      <w:r>
        <w:rPr>
          <w:rFonts w:hint="eastAsia" w:ascii="仿宋_GB2312" w:eastAsia="仿宋_GB2312"/>
          <w:b w:val="0"/>
          <w:i w:val="0"/>
          <w:caps w:val="0"/>
          <w:spacing w:val="0"/>
          <w:w w:val="100"/>
          <w:sz w:val="32"/>
        </w:rPr>
        <w:t>座淤地坝。</w:t>
      </w:r>
      <w:r>
        <w:rPr>
          <w:rFonts w:hint="eastAsia" w:ascii="仿宋" w:hAnsi="仿宋" w:eastAsia="仿宋" w:cs="仿宋"/>
          <w:b w:val="0"/>
          <w:bCs/>
          <w:i w:val="0"/>
          <w:caps w:val="0"/>
          <w:spacing w:val="0"/>
          <w:w w:val="100"/>
          <w:sz w:val="32"/>
          <w:szCs w:val="32"/>
        </w:rPr>
        <w:t>坚持“治污、造绿、节水、宜居”原则，实施生态移民，积极推进封山禁牧和育林育草，生态环境保护与人居环境改善同步推进，实现“天蓝、山青、水绿、村庄美”的生态美景，打造黄河最绿看积石名片。</w:t>
      </w:r>
      <w:r>
        <w:rPr>
          <w:rFonts w:hint="eastAsia" w:ascii="仿宋" w:hAnsi="仿宋" w:eastAsia="仿宋" w:cs="仿宋"/>
          <w:b/>
          <w:i w:val="0"/>
          <w:caps w:val="0"/>
          <w:spacing w:val="0"/>
          <w:w w:val="100"/>
          <w:kern w:val="0"/>
          <w:sz w:val="32"/>
          <w:szCs w:val="32"/>
        </w:rPr>
        <w:t>大力推进生态文明建设。</w:t>
      </w:r>
      <w:r>
        <w:rPr>
          <w:rFonts w:hint="eastAsia" w:ascii="仿宋" w:hAnsi="仿宋" w:eastAsia="仿宋" w:cs="仿宋"/>
          <w:b w:val="0"/>
          <w:i w:val="0"/>
          <w:caps w:val="0"/>
          <w:spacing w:val="0"/>
          <w:w w:val="100"/>
          <w:kern w:val="0"/>
          <w:sz w:val="32"/>
          <w:szCs w:val="32"/>
        </w:rPr>
        <w:t>贯彻落实主体功能区战略，以国家生态安全格局为基础，结合积石山县属于甘南黄河上游水源补给生态功能区，统筹考虑山水林田湖草系统治理的完整性、地理单元的连续性和经济社会发展的可持续性，按照“一线、一库、五大流域”，即西部积石山麓沿线，东北部刘家峡库区、县域内银川河、居集河、吹麻滩河、斜套河、刘集河流域的生态保护治理布局，构建区域生态保护治理模式，促进黄河流域积石山县水源涵养补给和水土保持治理能力。开工建设流域水土保持生态综合治理工程，继续实施好国家水土保持重点建设工程、国家坡耕地水土流失综合治理专项工程、国家农业综合开发水土保持项目及中央预算内投资水土保持建设工程，加快五条河流域综合治理，减少水土流失和入河泥沙量。力争启动黄河上游积石山段水资源补给区生态保护工程水土保持项目。加强饮用水水源地管理和保护。以水源保护与涵养为重点，依法划定饮用水水源保护区，加大水体污染源综合治理和生态修复力度，加快重要饮用水水源地综合治理和保护，大力推进水利信息化管理工程建设，保障城乡饮用水水质和水量安全。利用高科技手段和现代化设备促进自然保育、巡护和监测的信息化、智能化。加强森林草原火灾预防和应急处置、有害生物防治能力建设，以及基层管护站点建设，完善相关基础设施。建立全县气象防灾减灾能力提升及气象保障体系，加强对天气现象、突发性气象灾害及次生灾害的实时监测和监控，开展信息化、智能化、网络化气象大数据平台建设，为交通、旅游、农业提供优质气象服务。建立积石山县生态环境综合监管机制，构建全县“天地空”一体化全方位的生态环境监管体系；开展地质灾害风险调查和重点隐患排查工程，全面建立风险隐患数据库，完善地质灾害监测预警系统，加快建设风险监测预警预报基础设施建设，升级改造应急管理综合信息平台及应急救灾物质储备库。</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27" w:name="_Toc31686"/>
      <w:bookmarkStart w:id="228" w:name="_Toc4826"/>
      <w:bookmarkStart w:id="229" w:name="_Toc9616"/>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持续改善环境质量</w:t>
      </w:r>
      <w:bookmarkEnd w:id="227"/>
      <w:bookmarkEnd w:id="228"/>
      <w:bookmarkEnd w:id="229"/>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坚持大气污染区域治理、水污染流域治理、土壤污染属地治理，持续深化污染防治。构建污染防治支撑体系。加快推进城乡污水处理设施建设，以改善水环境质量为核心，推进城镇污水处理设施建设和升级改造，全面加快城镇污水配套管网建设。完善城乡垃圾处理设施建设，以大型垃圾焚烧处理项目为主、卫生填埋场为补充的处理方式，推进城乡垃圾处理。县城初步建立行之有效的生活垃圾分类收运处理运行机制和实施保障体系，形成覆盖城乡的垃圾收运系统。加强农村人居环境改善力度，实施农村环境连片综合整治、农业面源污染综合治理工程和厕所革命，改善农村居住环境。推进化肥农药使用减量增效，推广有机肥替代化肥，强化病虫害统防统治和绿色防控，增强农作物病虫害防治能力。巩固大气污染防治效果，强化大气污染联防联控和网格管理，紧盯工业、燃煤、扬尘、油烟、机动车尾气等污染源，开展燃气锅炉低氮燃烧改造、压减煤炭散烧规模、国三及以下排放标准营运柴油货车提前淘汰更新、油改气、老旧燃气车辆加快淘汰、建立健全机动车遥感监测系统、健全完善大气污染防治网格化监管系统等工作。实施天然气进乡入村工程，通过广大农村天然气能源消费的升级换代，替代煤炭、液化石油气等传统能源，推动农村天然气利用与发展，促进大气污染防治。</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30" w:name="_Toc28950"/>
      <w:bookmarkStart w:id="231" w:name="_Toc2847"/>
      <w:bookmarkStart w:id="232" w:name="_Toc7086"/>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加快推动绿色低碳发展</w:t>
      </w:r>
      <w:bookmarkEnd w:id="230"/>
      <w:bookmarkEnd w:id="231"/>
      <w:bookmarkEnd w:id="232"/>
    </w:p>
    <w:p>
      <w:pPr>
        <w:snapToGrid/>
        <w:spacing w:before="0" w:beforeAutospacing="0" w:after="0" w:afterAutospacing="0" w:line="600" w:lineRule="exact"/>
        <w:ind w:firstLine="640" w:firstLineChars="200"/>
        <w:jc w:val="both"/>
        <w:textAlignment w:val="baseline"/>
        <w:rPr>
          <w:rFonts w:ascii="仿宋" w:hAnsi="仿宋" w:eastAsia="仿宋" w:cs="仿宋"/>
          <w:b/>
          <w:bCs/>
          <w:i w:val="0"/>
          <w:caps w:val="0"/>
          <w:spacing w:val="0"/>
          <w:w w:val="100"/>
          <w:kern w:val="0"/>
          <w:sz w:val="32"/>
          <w:szCs w:val="32"/>
        </w:rPr>
      </w:pPr>
      <w:r>
        <w:rPr>
          <w:rFonts w:hint="eastAsia" w:ascii="仿宋" w:hAnsi="仿宋" w:eastAsia="仿宋" w:cs="仿宋"/>
          <w:b w:val="0"/>
          <w:i w:val="0"/>
          <w:caps w:val="0"/>
          <w:spacing w:val="0"/>
          <w:w w:val="100"/>
          <w:kern w:val="0"/>
          <w:sz w:val="32"/>
          <w:szCs w:val="32"/>
        </w:rPr>
        <w:t>对传统产业进行绿色化、生态化改造，降低资源消耗和污染物排放，不断完善循环产业链，促进产业互为上下游、原料互为支撑、良性循环耦合，引导企业污染防治从“末端治理”转向“全生命周期控制”。在建材等行业率先开展清洁生产改造试点，创建绿色工厂，持续降低生产过程中的资源能源消耗和污染物产生量。推广应用余热余压回收、水循环利用、有毒有害原料替代、废渣资源化、脱硫脱硝除尘等清洁生产工艺和装备，加快推进传统行业清洁生产技术改造。有序推进县城主城区企业实施环保改造和出城入园，对经济开发区和工业集中区以循环化改造和清洁生产为突破口，进一步强化循环经济产业链延伸、资源分类利用和循环使用、能源梯级利用，建立健全循环型产业体系，推进工业园区和主要等园区绿色低碳循环发展。完善生物质资源收集、运输、存储、转化体系，推进城区供热站煤改气项目建设，开展智能恒温节能炕、太阳能取暖房、天然气壁挂炉供暖、高效生物质节能炉、秸秆气化炉等示范推广应用。纵深推进农村厕所</w:t>
      </w:r>
      <w:r>
        <w:rPr>
          <w:rFonts w:hint="eastAsia" w:ascii="仿宋" w:hAnsi="仿宋" w:eastAsia="仿宋" w:cs="仿宋"/>
          <w:b w:val="0"/>
          <w:i w:val="0"/>
          <w:caps w:val="0"/>
          <w:spacing w:val="0"/>
          <w:w w:val="100"/>
          <w:kern w:val="0"/>
          <w:sz w:val="32"/>
          <w:szCs w:val="32"/>
          <w:lang w:eastAsia="zh-CN"/>
        </w:rPr>
        <w:t>、</w:t>
      </w:r>
      <w:r>
        <w:rPr>
          <w:rFonts w:hint="eastAsia" w:ascii="仿宋" w:hAnsi="仿宋" w:eastAsia="仿宋" w:cs="仿宋"/>
          <w:b w:val="0"/>
          <w:i w:val="0"/>
          <w:caps w:val="0"/>
          <w:spacing w:val="0"/>
          <w:w w:val="100"/>
          <w:kern w:val="0"/>
          <w:sz w:val="32"/>
          <w:szCs w:val="32"/>
        </w:rPr>
        <w:t>垃圾</w:t>
      </w:r>
      <w:r>
        <w:rPr>
          <w:rFonts w:hint="eastAsia" w:ascii="仿宋" w:hAnsi="仿宋" w:eastAsia="仿宋" w:cs="仿宋"/>
          <w:b w:val="0"/>
          <w:i w:val="0"/>
          <w:caps w:val="0"/>
          <w:spacing w:val="0"/>
          <w:w w:val="100"/>
          <w:kern w:val="0"/>
          <w:sz w:val="32"/>
          <w:szCs w:val="32"/>
          <w:lang w:eastAsia="zh-CN"/>
        </w:rPr>
        <w:t>、</w:t>
      </w:r>
      <w:r>
        <w:rPr>
          <w:rFonts w:hint="eastAsia" w:ascii="仿宋" w:hAnsi="仿宋" w:eastAsia="仿宋" w:cs="仿宋"/>
          <w:b w:val="0"/>
          <w:i w:val="0"/>
          <w:caps w:val="0"/>
          <w:spacing w:val="0"/>
          <w:w w:val="100"/>
          <w:kern w:val="0"/>
          <w:sz w:val="32"/>
          <w:szCs w:val="32"/>
        </w:rPr>
        <w:t>风貌“三大革命”，加大改院、改房、改炕、改圈、改厨、改气力度，实施路边、山边、水边、林边绿化亮化美化工程，改善城乡人居环境。</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233" w:name="_Toc6425"/>
      <w:bookmarkStart w:id="234" w:name="_Toc22578"/>
      <w:bookmarkStart w:id="235" w:name="_Toc25175"/>
      <w:r>
        <w:rPr>
          <w:rFonts w:hint="eastAsia" w:ascii="楷体" w:hAnsi="楷体" w:cs="楷体"/>
          <w:b/>
          <w:bCs/>
          <w:i w:val="0"/>
          <w:caps w:val="0"/>
          <w:spacing w:val="0"/>
          <w:w w:val="100"/>
          <w:kern w:val="0"/>
          <w:sz w:val="32"/>
          <w:szCs w:val="32"/>
        </w:rPr>
        <w:t>第四节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全面提高资源利用效率</w:t>
      </w:r>
      <w:bookmarkEnd w:id="233"/>
      <w:bookmarkEnd w:id="234"/>
      <w:bookmarkEnd w:id="235"/>
    </w:p>
    <w:p>
      <w:pPr>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健全自然资源资产产权制度，加强自然资源调查评价监测和确权登记，建立生态产品价值实现机制，完善市场化、多元化生态补偿，推进资源总量管理、科学配置、全面节约、循环利用。实施最严格的水资源管理制度，建设节水型社会。加大环保产业装备技术应用力度，加强废旧物资和可再生资源循环利用，加快园区循环化改造，发展资源回收利用产业。</w:t>
      </w:r>
    </w:p>
    <w:p>
      <w:pPr>
        <w:pStyle w:val="2"/>
        <w:snapToGrid/>
        <w:spacing w:before="0" w:beforeAutospacing="0" w:after="120" w:afterAutospacing="0" w:line="480" w:lineRule="auto"/>
        <w:ind w:left="420" w:leftChars="200"/>
        <w:jc w:val="both"/>
        <w:textAlignment w:val="baseline"/>
        <w:rPr>
          <w:rFonts w:ascii="Calibri" w:hAnsi="Calibri" w:eastAsia="宋体" w:cs="Times New Roman"/>
          <w:b w:val="0"/>
          <w:i w:val="0"/>
          <w:caps w:val="0"/>
          <w:spacing w:val="0"/>
          <w:w w:val="100"/>
          <w:sz w:val="21"/>
        </w:rPr>
      </w:pPr>
    </w:p>
    <w:p>
      <w:pPr>
        <w:pStyle w:val="5"/>
        <w:snapToGrid/>
        <w:spacing w:before="0" w:beforeAutospacing="0" w:after="0" w:afterAutospacing="0" w:line="600" w:lineRule="exact"/>
        <w:ind w:firstLine="640" w:firstLineChars="200"/>
        <w:jc w:val="center"/>
        <w:textAlignment w:val="baseline"/>
        <w:rPr>
          <w:rFonts w:ascii="黑体" w:cs="黑体"/>
          <w:b w:val="0"/>
          <w:i w:val="0"/>
          <w:caps w:val="0"/>
          <w:spacing w:val="0"/>
          <w:w w:val="100"/>
          <w:kern w:val="0"/>
          <w:sz w:val="32"/>
          <w:szCs w:val="32"/>
        </w:rPr>
      </w:pPr>
      <w:bookmarkStart w:id="236" w:name="_Toc23582"/>
      <w:bookmarkStart w:id="237" w:name="_Toc27280"/>
      <w:bookmarkStart w:id="238" w:name="_Toc20414"/>
      <w:bookmarkStart w:id="239" w:name="_Toc6974"/>
      <w:bookmarkStart w:id="240" w:name="_Toc20837"/>
      <w:r>
        <w:rPr>
          <w:rFonts w:hint="eastAsia" w:ascii="黑体" w:hAnsi="黑体" w:cs="黑体"/>
          <w:b w:val="0"/>
          <w:i w:val="0"/>
          <w:caps w:val="0"/>
          <w:spacing w:val="0"/>
          <w:w w:val="100"/>
          <w:kern w:val="0"/>
          <w:sz w:val="32"/>
          <w:szCs w:val="32"/>
        </w:rPr>
        <w:t>第九章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全面深化改革创新，着力优化营商环境</w:t>
      </w:r>
      <w:bookmarkEnd w:id="236"/>
      <w:bookmarkEnd w:id="237"/>
      <w:bookmarkEnd w:id="238"/>
      <w:bookmarkEnd w:id="239"/>
      <w:bookmarkEnd w:id="240"/>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坚持把深化改革作为推动发展的根本动力，充分发挥市场在资源配置中的决定性作用，更好发挥政府作用，推动有效市场和有为政府更好结合，不断提高供给质量和效率。</w:t>
      </w:r>
    </w:p>
    <w:p>
      <w:pPr>
        <w:pStyle w:val="6"/>
        <w:snapToGrid w:val="0"/>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41" w:name="_Toc6520"/>
      <w:bookmarkStart w:id="242" w:name="_Toc18982"/>
      <w:bookmarkStart w:id="243" w:name="_Toc19984"/>
      <w:bookmarkStart w:id="244" w:name="_Toc3876"/>
      <w:bookmarkStart w:id="245" w:name="_Toc8003"/>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加快转变政府职能</w:t>
      </w:r>
      <w:bookmarkEnd w:id="241"/>
      <w:bookmarkEnd w:id="242"/>
      <w:bookmarkEnd w:id="243"/>
      <w:bookmarkEnd w:id="244"/>
      <w:bookmarkEnd w:id="245"/>
    </w:p>
    <w:p>
      <w:pPr>
        <w:snapToGrid w:val="0"/>
        <w:spacing w:before="0" w:beforeAutospacing="0" w:after="0" w:afterAutospacing="0" w:line="600" w:lineRule="exact"/>
        <w:ind w:firstLine="640" w:firstLineChars="200"/>
        <w:jc w:val="left"/>
        <w:textAlignment w:val="baseline"/>
        <w:rPr>
          <w:rFonts w:ascii="仿宋" w:hAnsi="仿宋" w:eastAsia="仿宋" w:cs="仿宋"/>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深化“放管服”改革，进一步简政放权，优化行政审批服务，完善事中事后监管制度。</w:t>
      </w:r>
      <w:r>
        <w:rPr>
          <w:rFonts w:hint="eastAsia" w:ascii="仿宋" w:hAnsi="仿宋" w:eastAsia="仿宋" w:cs="仿宋"/>
          <w:b w:val="0"/>
          <w:i w:val="0"/>
          <w:caps w:val="0"/>
          <w:spacing w:val="0"/>
          <w:w w:val="100"/>
          <w:kern w:val="0"/>
          <w:sz w:val="32"/>
          <w:szCs w:val="32"/>
        </w:rPr>
        <w:t>加快推进“一窗办、一网办、简化办、马上办”改革。全面实行政府权责清单制度，压减行政许可事项，大力整治各类变相审批，落实“最多跑一次”。</w:t>
      </w:r>
      <w:r>
        <w:rPr>
          <w:rFonts w:hint="eastAsia" w:ascii="仿宋_GB2312" w:hAnsi="仿宋_GB2312" w:eastAsia="仿宋_GB2312" w:cs="仿宋_GB2312"/>
          <w:b w:val="0"/>
          <w:i w:val="0"/>
          <w:caps w:val="0"/>
          <w:spacing w:val="0"/>
          <w:w w:val="100"/>
          <w:kern w:val="0"/>
          <w:sz w:val="32"/>
          <w:szCs w:val="32"/>
        </w:rPr>
        <w:t>推行“互联网</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政务服务”，建设一体化网上政务服务平台，最大限度简化审批程序、提供优质服务，更快更好方便企业和群众办事，实现审批服务理念、制度、作风全方位深层次变革。</w:t>
      </w:r>
      <w:r>
        <w:rPr>
          <w:rFonts w:hint="eastAsia" w:ascii="仿宋" w:hAnsi="仿宋" w:eastAsia="仿宋" w:cs="仿宋"/>
          <w:b w:val="0"/>
          <w:i w:val="0"/>
          <w:caps w:val="0"/>
          <w:spacing w:val="0"/>
          <w:w w:val="100"/>
          <w:kern w:val="0"/>
          <w:sz w:val="32"/>
          <w:szCs w:val="32"/>
        </w:rPr>
        <w:t>建立健全“双随机、一公开”，加强事中事后监管。落实“非禁即入”，执行统一的市场准入负面清单制度，深入推进“证照分离”改革，着力解决“准入不准营”问题。加大投资项目在线审批监管平台应用，大力推行企业投资项目承诺制，建成全县统一的项目审批和管理体系。提升县政务服务中心服务能力，加大</w:t>
      </w:r>
      <w:r>
        <w:rPr>
          <w:rFonts w:ascii="仿宋" w:hAnsi="仿宋" w:eastAsia="仿宋" w:cs="仿宋"/>
          <w:b w:val="0"/>
          <w:i w:val="0"/>
          <w:caps w:val="0"/>
          <w:spacing w:val="0"/>
          <w:w w:val="100"/>
          <w:kern w:val="0"/>
          <w:sz w:val="32"/>
          <w:szCs w:val="32"/>
        </w:rPr>
        <w:t>17</w:t>
      </w:r>
      <w:r>
        <w:rPr>
          <w:rFonts w:hint="eastAsia" w:ascii="仿宋" w:hAnsi="仿宋" w:eastAsia="仿宋" w:cs="仿宋"/>
          <w:b w:val="0"/>
          <w:i w:val="0"/>
          <w:caps w:val="0"/>
          <w:spacing w:val="0"/>
          <w:w w:val="100"/>
          <w:kern w:val="0"/>
          <w:sz w:val="32"/>
          <w:szCs w:val="32"/>
        </w:rPr>
        <w:t>个乡镇政务服务建设力度，实现一网通办。</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46" w:name="_Toc1992"/>
      <w:bookmarkStart w:id="247" w:name="_Toc18939"/>
      <w:bookmarkStart w:id="248" w:name="_Toc8053"/>
      <w:bookmarkStart w:id="249" w:name="_Toc20773"/>
      <w:bookmarkStart w:id="250" w:name="_Toc31507"/>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全面优化营商环境</w:t>
      </w:r>
      <w:bookmarkEnd w:id="246"/>
      <w:bookmarkEnd w:id="247"/>
      <w:bookmarkEnd w:id="248"/>
      <w:bookmarkEnd w:id="249"/>
      <w:bookmarkEnd w:id="250"/>
    </w:p>
    <w:p>
      <w:pPr>
        <w:snapToGrid/>
        <w:spacing w:before="0" w:beforeAutospacing="0" w:after="0" w:afterAutospacing="0" w:line="600" w:lineRule="exact"/>
        <w:ind w:firstLine="640" w:firstLineChars="200"/>
        <w:jc w:val="both"/>
        <w:textAlignment w:val="baseline"/>
        <w:rPr>
          <w:b w:val="0"/>
          <w:i w:val="0"/>
          <w:caps w:val="0"/>
          <w:spacing w:val="0"/>
          <w:w w:val="100"/>
          <w:sz w:val="20"/>
        </w:rPr>
      </w:pPr>
      <w:r>
        <w:rPr>
          <w:rFonts w:hint="eastAsia" w:ascii="仿宋_GB2312" w:hAnsi="仿宋_GB2312" w:eastAsia="仿宋_GB2312" w:cs="仿宋_GB2312"/>
          <w:b w:val="0"/>
          <w:i w:val="0"/>
          <w:caps w:val="0"/>
          <w:spacing w:val="0"/>
          <w:w w:val="100"/>
          <w:kern w:val="0"/>
          <w:sz w:val="32"/>
          <w:szCs w:val="32"/>
        </w:rPr>
        <w:t>着力营造公平竞争的市场环境、便捷利民的服务环境、安全公正的法治环境、亲</w:t>
      </w:r>
      <w:r>
        <w:rPr>
          <w:rFonts w:hint="eastAsia" w:ascii="仿宋_GB2312" w:hAnsi="仿宋_GB2312" w:eastAsia="仿宋_GB2312" w:cs="仿宋_GB2312"/>
          <w:b w:val="0"/>
          <w:i w:val="0"/>
          <w:caps w:val="0"/>
          <w:spacing w:val="0"/>
          <w:w w:val="100"/>
          <w:kern w:val="0"/>
          <w:sz w:val="32"/>
          <w:szCs w:val="32"/>
          <w:lang w:eastAsia="zh-CN"/>
        </w:rPr>
        <w:t>情</w:t>
      </w:r>
      <w:r>
        <w:rPr>
          <w:rFonts w:hint="eastAsia" w:ascii="仿宋_GB2312" w:hAnsi="仿宋_GB2312" w:eastAsia="仿宋_GB2312" w:cs="仿宋_GB2312"/>
          <w:b w:val="0"/>
          <w:i w:val="0"/>
          <w:caps w:val="0"/>
          <w:spacing w:val="0"/>
          <w:w w:val="100"/>
          <w:kern w:val="0"/>
          <w:sz w:val="32"/>
          <w:szCs w:val="32"/>
        </w:rPr>
        <w:t>友善的政商环境，激发各类市场主体活力，努力打造人流物流信息流洼地。开辟绿色通道，发挥好政府服务平台作用。对新技术、新业态、新模式实行审慎包管监管，提高监管效能，防止任意检查、执法扰民。适时开展营商环境评估，强化突出问题整治，形成优化营商环境长效机制。全面放开投融资市场，坚持非禁即入，打破门槛壁垒，拓宽社会资本进入领域，形成主体多元、充满活力的投融资体制机制。</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51" w:name="_Toc17110"/>
      <w:bookmarkStart w:id="252" w:name="_Toc9266"/>
      <w:bookmarkStart w:id="253" w:name="_Toc9832"/>
      <w:bookmarkStart w:id="254" w:name="_Toc8111"/>
      <w:bookmarkStart w:id="255" w:name="_Toc29870"/>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促进民营经济发展</w:t>
      </w:r>
      <w:bookmarkEnd w:id="251"/>
      <w:bookmarkEnd w:id="252"/>
      <w:bookmarkEnd w:id="253"/>
      <w:bookmarkEnd w:id="254"/>
      <w:bookmarkEnd w:id="255"/>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认真落实中央《关于营造更好发展环境支持民营企业改革发展的意见》和省州促进中小微企业高质量发展的政策措施，加强政策集成落实，放大政策支持效应，营造公平竞争的市场环境、精准有效的政策环境、公开透明的法治环境和便捷高效的服务环境。不折不扣落实减税降费政策，持续降低企业用能用地用工、物流和制度性交易成本，确保所有行业税负只减不增、小微企业社保缴税费负担实质性下降。积极组织开展“金银企”对接活动，加大“银税互动”力度，支持企业以商标、专利、科研成果等知识产权抵押融资，充分发挥中小企业发展基金和融资担保平台作用，着力解决企业融资难融资贵的问题。继续开展清理拖欠民营企业中小企业账款专项行动，确保无争议欠款应偿尽偿。建立规范化机制化政企沟通渠道，帮助企业解决生产经营发展中的困难问题，依法保护企业家的合法权益和利益诉求，着力构建亲</w:t>
      </w:r>
      <w:r>
        <w:rPr>
          <w:rFonts w:hint="eastAsia" w:ascii="仿宋_GB2312" w:hAnsi="仿宋_GB2312" w:eastAsia="仿宋_GB2312" w:cs="仿宋_GB2312"/>
          <w:b w:val="0"/>
          <w:i w:val="0"/>
          <w:caps w:val="0"/>
          <w:spacing w:val="0"/>
          <w:w w:val="100"/>
          <w:kern w:val="0"/>
          <w:sz w:val="32"/>
          <w:szCs w:val="32"/>
          <w:lang w:eastAsia="zh-CN"/>
        </w:rPr>
        <w:t>情友善的</w:t>
      </w:r>
      <w:r>
        <w:rPr>
          <w:rFonts w:hint="eastAsia" w:ascii="仿宋_GB2312" w:hAnsi="仿宋_GB2312" w:eastAsia="仿宋_GB2312" w:cs="仿宋_GB2312"/>
          <w:b w:val="0"/>
          <w:i w:val="0"/>
          <w:caps w:val="0"/>
          <w:spacing w:val="0"/>
          <w:w w:val="100"/>
          <w:kern w:val="0"/>
          <w:sz w:val="32"/>
          <w:szCs w:val="32"/>
        </w:rPr>
        <w:t>新型政商关系。</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56" w:name="_Toc28171"/>
      <w:bookmarkStart w:id="257" w:name="_Toc11239"/>
      <w:bookmarkStart w:id="258" w:name="_Toc16284"/>
      <w:bookmarkStart w:id="259" w:name="_Toc3267"/>
      <w:bookmarkStart w:id="260" w:name="_Toc19463"/>
      <w:r>
        <w:rPr>
          <w:rFonts w:hint="eastAsia" w:ascii="楷体" w:hAnsi="楷体" w:cs="楷体"/>
          <w:b/>
          <w:bCs/>
          <w:i w:val="0"/>
          <w:caps w:val="0"/>
          <w:spacing w:val="0"/>
          <w:w w:val="100"/>
          <w:kern w:val="0"/>
          <w:sz w:val="32"/>
          <w:szCs w:val="32"/>
        </w:rPr>
        <w:t>第四节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推进财税金融改革</w:t>
      </w:r>
      <w:bookmarkEnd w:id="256"/>
      <w:bookmarkEnd w:id="257"/>
      <w:bookmarkEnd w:id="258"/>
      <w:bookmarkEnd w:id="259"/>
      <w:bookmarkEnd w:id="260"/>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严格预算管理，牢固树立过紧日子的思想，切实做好保工资、保运转、保基本民生工作。防范化解金融风险，严控新增政府债务，依法打击金融诈骗、非法集资等违法行为，创造良好金融环境。</w:t>
      </w:r>
      <w:r>
        <w:rPr>
          <w:rFonts w:hint="eastAsia" w:ascii="仿宋_GB2312" w:eastAsia="仿宋_GB2312"/>
          <w:b w:val="0"/>
          <w:i w:val="0"/>
          <w:caps w:val="0"/>
          <w:spacing w:val="0"/>
          <w:w w:val="100"/>
          <w:kern w:val="0"/>
          <w:sz w:val="32"/>
          <w:szCs w:val="32"/>
        </w:rPr>
        <w:t>加强政府、银行、企业之间的沟通与协作，建立良好的银企信用关系，搭建银企平台。加大信用体系建设和金融生态环境建设，推进信用担保，组建互助担保，促进商业担保，鼓励扶持小额贷款，形成招商引资、民间投资、信贷融资等多元化投融资机制，为县域经济发展提供坚实的资金支持。</w:t>
      </w:r>
      <w:r>
        <w:rPr>
          <w:rFonts w:ascii="仿宋_GB2312" w:eastAsia="仿宋_GB2312"/>
          <w:b w:val="0"/>
          <w:i w:val="0"/>
          <w:caps w:val="0"/>
          <w:spacing w:val="0"/>
          <w:w w:val="100"/>
          <w:kern w:val="0"/>
          <w:sz w:val="32"/>
          <w:szCs w:val="32"/>
        </w:rPr>
        <w:t xml:space="preserve"> </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61" w:name="_Toc15378"/>
      <w:bookmarkStart w:id="262" w:name="_Toc3153"/>
      <w:bookmarkStart w:id="263" w:name="_Toc26418"/>
      <w:bookmarkStart w:id="264" w:name="_Toc6536"/>
      <w:bookmarkStart w:id="265" w:name="_Toc15080"/>
      <w:r>
        <w:rPr>
          <w:rFonts w:hint="eastAsia" w:ascii="楷体" w:hAnsi="楷体" w:cs="楷体"/>
          <w:b/>
          <w:bCs/>
          <w:i w:val="0"/>
          <w:caps w:val="0"/>
          <w:spacing w:val="0"/>
          <w:w w:val="100"/>
          <w:kern w:val="0"/>
          <w:sz w:val="32"/>
          <w:szCs w:val="32"/>
        </w:rPr>
        <w:t>第五节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加快创新驱动发展</w:t>
      </w:r>
      <w:bookmarkEnd w:id="261"/>
      <w:bookmarkEnd w:id="262"/>
      <w:bookmarkEnd w:id="263"/>
      <w:bookmarkEnd w:id="264"/>
      <w:bookmarkEnd w:id="265"/>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加快以科技创新为重点的各领域创新，为经济发展提供新动能。积极争取创建自主创新示范区、科技成果转移转化示范区等创新载体。加大产品研发和技术创新力度，推进大众创业万众创新，激发全社会创新创业活力。</w:t>
      </w:r>
      <w:r>
        <w:rPr>
          <w:rFonts w:hint="eastAsia" w:ascii="仿宋_GB2312" w:hAnsi="仿宋_GB2312" w:eastAsia="仿宋_GB2312" w:cs="仿宋_GB2312"/>
          <w:b/>
          <w:bCs/>
          <w:i w:val="0"/>
          <w:caps w:val="0"/>
          <w:spacing w:val="0"/>
          <w:w w:val="100"/>
          <w:kern w:val="0"/>
          <w:sz w:val="32"/>
          <w:szCs w:val="32"/>
        </w:rPr>
        <w:t>加快科技成果转化运用。</w:t>
      </w:r>
      <w:r>
        <w:rPr>
          <w:rFonts w:hint="eastAsia" w:ascii="仿宋_GB2312" w:hAnsi="仿宋_GB2312" w:eastAsia="仿宋_GB2312" w:cs="仿宋_GB2312"/>
          <w:b w:val="0"/>
          <w:i w:val="0"/>
          <w:caps w:val="0"/>
          <w:spacing w:val="0"/>
          <w:w w:val="100"/>
          <w:kern w:val="0"/>
          <w:sz w:val="32"/>
          <w:szCs w:val="32"/>
        </w:rPr>
        <w:t>健全成果转化激励机制，完善科技成果、知识产权归属和利益分享机制，更多赋予科研人员人财物自主支配权，加大科研人员股权激励力度。完善科技人员创新创业的政策措施，鼓励引导科技人员到园区、专业合作社和中小微企业开展创新创业，促进科技成果转化应用，提升科技服务和普及能力。</w:t>
      </w:r>
      <w:r>
        <w:rPr>
          <w:rFonts w:hint="eastAsia" w:ascii="仿宋_GB2312" w:eastAsia="仿宋_GB2312"/>
          <w:b w:val="0"/>
          <w:i w:val="0"/>
          <w:caps w:val="0"/>
          <w:spacing w:val="0"/>
          <w:w w:val="100"/>
          <w:kern w:val="0"/>
          <w:sz w:val="32"/>
          <w:szCs w:val="32"/>
        </w:rPr>
        <w:t>积极推进创新建设，按照理念、平台、产业、人才、制度“五大革新”要求，立足花椒、中药材、食用菌种植、旅游产业发展，创新推进项目招引、高端人才引进，加快发展高科技产业，引导企业建设技术研发平台，提高产品附加值和综合效益。支持药材种植加工企业组建产业联盟，开展产品联合研发攻关，促进啤特果、花椒、牛羊肉、特优核桃产品向中高端延伸，不断提高农畜产品加工转化率和附加值。加快推进产业园区创新技术成果转化，推动实施乡村振兴战略。强化协同创新，大力引入专业成果技术，加快成果转化，发挥项目示范带动作用。</w:t>
      </w:r>
      <w:r>
        <w:rPr>
          <w:rFonts w:hint="eastAsia" w:ascii="仿宋_GB2312" w:hAnsi="仿宋_GB2312" w:eastAsia="仿宋_GB2312" w:cs="仿宋_GB2312"/>
          <w:b w:val="0"/>
          <w:i w:val="0"/>
          <w:caps w:val="0"/>
          <w:spacing w:val="0"/>
          <w:w w:val="100"/>
          <w:kern w:val="0"/>
          <w:sz w:val="32"/>
          <w:szCs w:val="32"/>
        </w:rPr>
        <w:t>加强科研机构、高校、企业、创客的协同合作，搭建创新创业平台，鼓励科技人员、高校毕业生、退役士兵、农民工等群体踊跃投身创新创业。</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266" w:name="_Toc14676"/>
      <w:bookmarkStart w:id="267" w:name="_Toc7087"/>
      <w:bookmarkStart w:id="268" w:name="_Toc31332"/>
      <w:bookmarkStart w:id="269" w:name="_Toc31612"/>
      <w:bookmarkStart w:id="270" w:name="_Toc7347"/>
      <w:r>
        <w:rPr>
          <w:rFonts w:hint="eastAsia" w:ascii="楷体" w:hAnsi="楷体" w:cs="楷体"/>
          <w:b/>
          <w:bCs/>
          <w:i w:val="0"/>
          <w:caps w:val="0"/>
          <w:spacing w:val="0"/>
          <w:w w:val="100"/>
          <w:kern w:val="0"/>
          <w:sz w:val="32"/>
          <w:szCs w:val="32"/>
        </w:rPr>
        <w:t>第六节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激发人才创新活力</w:t>
      </w:r>
      <w:bookmarkEnd w:id="266"/>
      <w:bookmarkEnd w:id="267"/>
      <w:bookmarkEnd w:id="268"/>
      <w:bookmarkEnd w:id="269"/>
      <w:bookmarkEnd w:id="270"/>
    </w:p>
    <w:p>
      <w:pPr>
        <w:pStyle w:val="2"/>
        <w:snapToGrid/>
        <w:spacing w:before="0" w:beforeAutospacing="0" w:after="0" w:afterAutospacing="0" w:line="600" w:lineRule="exact"/>
        <w:ind w:left="420" w:leftChars="200" w:firstLine="640" w:firstLineChars="200"/>
        <w:jc w:val="both"/>
        <w:textAlignment w:val="baseline"/>
        <w:rPr>
          <w:rFonts w:hint="eastAsia"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聚焦我县人才现状，拓宽引才渠道，做好引才工作。坚持“按需引进、精准引进”的原则，严把引才质量关，健全政策机制、增进推介交流，着力增强政策吸附力、活动牵引力。结合全县各行业领域急需紧缺人才需求，及时调研摸排、确定紧缺人才引进数量，按照“双一流”引进标准，畅通“线上线下”引进渠道，以落实事业编制和事业单位工资待遇、解决周转房为条件，积极引进国家“双一流”建设高校全日制本科及以上学历毕业生，为全县人才队伍建设提供“源头活水”。整合资源，形成引才合力，营造引才氛围，破解引才难题，优化引才保障。</w:t>
      </w:r>
    </w:p>
    <w:p>
      <w:pPr>
        <w:pStyle w:val="3"/>
        <w:snapToGrid/>
        <w:spacing w:before="0" w:beforeAutospacing="0" w:after="120" w:afterAutospacing="0" w:line="240" w:lineRule="auto"/>
        <w:jc w:val="both"/>
        <w:textAlignment w:val="baseline"/>
        <w:rPr>
          <w:rFonts w:ascii="Calibri" w:hAnsi="Calibri" w:eastAsia="宋体" w:cs="Times New Roman"/>
          <w:b w:val="0"/>
          <w:i w:val="0"/>
          <w:caps w:val="0"/>
          <w:spacing w:val="0"/>
          <w:w w:val="100"/>
          <w:sz w:val="21"/>
        </w:rPr>
      </w:pPr>
    </w:p>
    <w:p>
      <w:pPr>
        <w:pStyle w:val="5"/>
        <w:snapToGrid/>
        <w:spacing w:before="0" w:beforeAutospacing="0" w:after="0" w:afterAutospacing="0" w:line="600" w:lineRule="exact"/>
        <w:ind w:firstLine="640" w:firstLineChars="200"/>
        <w:jc w:val="center"/>
        <w:textAlignment w:val="baseline"/>
        <w:rPr>
          <w:rFonts w:ascii="黑体" w:cs="黑体"/>
          <w:b w:val="0"/>
          <w:i w:val="0"/>
          <w:caps w:val="0"/>
          <w:spacing w:val="0"/>
          <w:w w:val="100"/>
          <w:kern w:val="0"/>
          <w:sz w:val="32"/>
          <w:szCs w:val="32"/>
        </w:rPr>
      </w:pPr>
      <w:bookmarkStart w:id="271" w:name="_Toc22162"/>
      <w:bookmarkStart w:id="272" w:name="_Toc29261"/>
      <w:bookmarkStart w:id="273" w:name="_Toc13236"/>
      <w:bookmarkStart w:id="274" w:name="_Toc27125"/>
      <w:bookmarkStart w:id="275" w:name="_Toc7267"/>
      <w:r>
        <w:rPr>
          <w:rFonts w:hint="eastAsia" w:ascii="黑体" w:hAnsi="黑体" w:cs="黑体"/>
          <w:b w:val="0"/>
          <w:i w:val="0"/>
          <w:caps w:val="0"/>
          <w:spacing w:val="0"/>
          <w:w w:val="100"/>
          <w:kern w:val="0"/>
          <w:sz w:val="32"/>
          <w:szCs w:val="32"/>
        </w:rPr>
        <w:t>第十章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全面推进开放开发，积极融入</w:t>
      </w:r>
      <w:bookmarkEnd w:id="271"/>
      <w:bookmarkEnd w:id="272"/>
      <w:bookmarkEnd w:id="273"/>
      <w:bookmarkStart w:id="276" w:name="_Toc23937"/>
      <w:bookmarkStart w:id="277" w:name="_Toc5092"/>
      <w:bookmarkStart w:id="278" w:name="_Toc32351"/>
      <w:r>
        <w:rPr>
          <w:rFonts w:hint="eastAsia" w:ascii="黑体" w:hAnsi="黑体" w:cs="黑体"/>
          <w:b w:val="0"/>
          <w:i w:val="0"/>
          <w:caps w:val="0"/>
          <w:spacing w:val="0"/>
          <w:w w:val="100"/>
          <w:kern w:val="0"/>
          <w:sz w:val="32"/>
          <w:szCs w:val="32"/>
        </w:rPr>
        <w:t>新发展格局</w:t>
      </w:r>
      <w:bookmarkEnd w:id="274"/>
      <w:bookmarkEnd w:id="275"/>
      <w:bookmarkEnd w:id="276"/>
      <w:bookmarkEnd w:id="277"/>
      <w:bookmarkEnd w:id="278"/>
    </w:p>
    <w:p>
      <w:pPr>
        <w:pStyle w:val="2"/>
        <w:snapToGrid/>
        <w:spacing w:before="0" w:beforeAutospacing="0" w:after="0" w:afterAutospacing="0" w:line="600" w:lineRule="exact"/>
        <w:ind w:left="0" w:leftChars="0"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主动对接和融入国家重大战略，努力形成以国内大循环为主体，国内国际双循环相互促进的新发展格局，着力在更高层次、更宽领域促进开放。</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279" w:name="_Toc6812"/>
      <w:bookmarkStart w:id="280" w:name="_Toc32467"/>
      <w:bookmarkStart w:id="281" w:name="_Toc7604"/>
      <w:bookmarkStart w:id="282" w:name="_Toc5664"/>
      <w:bookmarkStart w:id="283" w:name="_Toc31161"/>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积极融入国内循环</w:t>
      </w:r>
      <w:bookmarkEnd w:id="279"/>
      <w:bookmarkEnd w:id="280"/>
      <w:bookmarkEnd w:id="281"/>
      <w:bookmarkEnd w:id="282"/>
      <w:bookmarkEnd w:id="283"/>
    </w:p>
    <w:p>
      <w:pPr>
        <w:pStyle w:val="2"/>
        <w:snapToGrid/>
        <w:spacing w:before="0" w:beforeAutospacing="0" w:after="0" w:afterAutospacing="0" w:line="600" w:lineRule="exact"/>
        <w:ind w:left="420" w:leftChars="200"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依托强大国内市场，积极贯通生产、流通、消费各环节，进一步调整农业产业结构，大力发展花椒、核桃、中药材、食用菌等特色种植业、牛羊养殖业和保安腰刀、彩陶等产业，优化供给结构，改善供给质量，积极用好东西协作机制，利用电商平台，将我县的特色农产品和工艺品推销到东南沿海地区，打通国内市场。</w:t>
      </w:r>
      <w:r>
        <w:rPr>
          <w:rFonts w:ascii="仿宋_GB2312" w:hAnsi="仿宋_GB2312" w:eastAsia="仿宋_GB2312" w:cs="仿宋_GB2312"/>
          <w:b w:val="0"/>
          <w:i w:val="0"/>
          <w:caps w:val="0"/>
          <w:spacing w:val="0"/>
          <w:w w:val="100"/>
          <w:sz w:val="32"/>
          <w:szCs w:val="32"/>
        </w:rPr>
        <w:t xml:space="preserve"> </w:t>
      </w:r>
    </w:p>
    <w:p>
      <w:pPr>
        <w:pStyle w:val="6"/>
        <w:snapToGrid/>
        <w:spacing w:before="0" w:beforeAutospacing="0" w:after="0" w:afterAutospacing="0" w:line="600" w:lineRule="exact"/>
        <w:ind w:firstLine="643" w:firstLineChars="200"/>
        <w:jc w:val="center"/>
        <w:textAlignment w:val="baseline"/>
        <w:rPr>
          <w:rFonts w:ascii="仿宋" w:hAnsi="仿宋" w:eastAsia="仿宋" w:cs="仿宋"/>
          <w:b/>
          <w:bCs/>
          <w:i w:val="0"/>
          <w:caps w:val="0"/>
          <w:spacing w:val="0"/>
          <w:w w:val="100"/>
          <w:kern w:val="0"/>
          <w:sz w:val="32"/>
          <w:szCs w:val="32"/>
        </w:rPr>
      </w:pPr>
      <w:bookmarkStart w:id="284" w:name="_Toc518"/>
      <w:bookmarkStart w:id="285" w:name="_Toc29756"/>
      <w:bookmarkStart w:id="286" w:name="_Toc22137"/>
      <w:bookmarkStart w:id="287" w:name="_Toc30619"/>
      <w:bookmarkStart w:id="288" w:name="_Toc1700"/>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着力提升对外开放水平</w:t>
      </w:r>
      <w:bookmarkEnd w:id="284"/>
      <w:bookmarkEnd w:id="285"/>
      <w:bookmarkEnd w:id="286"/>
      <w:bookmarkEnd w:id="287"/>
      <w:bookmarkEnd w:id="288"/>
    </w:p>
    <w:p>
      <w:pPr>
        <w:pStyle w:val="2"/>
        <w:snapToGrid/>
        <w:spacing w:before="0" w:beforeAutospacing="0" w:after="0" w:afterAutospacing="0" w:line="600" w:lineRule="exact"/>
        <w:ind w:left="0" w:leftChars="0" w:firstLine="643"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bCs/>
          <w:i w:val="0"/>
          <w:caps w:val="0"/>
          <w:spacing w:val="0"/>
          <w:w w:val="100"/>
          <w:kern w:val="0"/>
          <w:sz w:val="32"/>
          <w:szCs w:val="32"/>
        </w:rPr>
        <w:t>打造“一带一路”黄金节点。</w:t>
      </w:r>
      <w:r>
        <w:rPr>
          <w:rFonts w:hint="eastAsia" w:ascii="仿宋" w:hAnsi="仿宋" w:eastAsia="仿宋" w:cs="仿宋"/>
          <w:b w:val="0"/>
          <w:i w:val="0"/>
          <w:caps w:val="0"/>
          <w:spacing w:val="0"/>
          <w:w w:val="100"/>
          <w:kern w:val="0"/>
          <w:sz w:val="32"/>
          <w:szCs w:val="32"/>
        </w:rPr>
        <w:t>增强现代市场体系的立规建制能力，探索建设适应高水平开放的行政管理体制。努力把积石山打造成人流物流信息流的洼地、“一带一路”</w:t>
      </w:r>
      <w:r>
        <w:rPr>
          <w:rFonts w:ascii="仿宋" w:hAnsi="仿宋" w:eastAsia="仿宋" w:cs="仿宋"/>
          <w:b w:val="0"/>
          <w:i w:val="0"/>
          <w:caps w:val="0"/>
          <w:spacing w:val="0"/>
          <w:w w:val="100"/>
          <w:kern w:val="0"/>
          <w:sz w:val="32"/>
          <w:szCs w:val="32"/>
        </w:rPr>
        <w:t xml:space="preserve"> </w:t>
      </w:r>
      <w:r>
        <w:rPr>
          <w:rFonts w:hint="eastAsia" w:ascii="仿宋" w:hAnsi="仿宋" w:eastAsia="仿宋" w:cs="仿宋"/>
          <w:b w:val="0"/>
          <w:i w:val="0"/>
          <w:caps w:val="0"/>
          <w:spacing w:val="0"/>
          <w:w w:val="100"/>
          <w:kern w:val="0"/>
          <w:sz w:val="32"/>
          <w:szCs w:val="32"/>
        </w:rPr>
        <w:t>黄金通道上的重要节点。积极落实省上关于“一带一路”文化、枢纽、技术、信息、生态“五个制高点”的战略部署，挖掘内部资源与拓展外部市场并举。利用兰洽会、“一会一节”、厦洽会、广交会和州内节会平台，</w:t>
      </w:r>
      <w:r>
        <w:rPr>
          <w:rFonts w:hint="eastAsia" w:ascii="仿宋_GB2312" w:hAnsi="仿宋_GB2312" w:eastAsia="仿宋_GB2312" w:cs="仿宋_GB2312"/>
          <w:b w:val="0"/>
          <w:i w:val="0"/>
          <w:caps w:val="0"/>
          <w:spacing w:val="0"/>
          <w:w w:val="100"/>
          <w:kern w:val="0"/>
          <w:sz w:val="32"/>
          <w:szCs w:val="32"/>
        </w:rPr>
        <w:t>打造一批研发、设计、检测、外贸等公共服务平台，提高项目承载能力，促进优势互补、错位发展、集聚集约、转型升级。积极承接东部地区产业转移，配套完善产业链条，形成强大集群效应。围绕传统手工业、乡村旅游、民族用品、商贸物流、现代服务、基础设施、建筑材料、农业产业化等方面，全力做好招商项目征集筛选储备，争取民营资本投资开发冰雪旅游、休闲娱乐和田园综合体建设等，弥补我县旅游产品短板。积极主动跟进，落实招商引资项目，全力推进“中国光彩事业临夏行”合同项目落地。</w:t>
      </w:r>
      <w:r>
        <w:rPr>
          <w:rFonts w:hint="eastAsia" w:ascii="仿宋" w:hAnsi="仿宋" w:eastAsia="仿宋" w:cs="仿宋"/>
          <w:b/>
          <w:bCs/>
          <w:i w:val="0"/>
          <w:caps w:val="0"/>
          <w:spacing w:val="0"/>
          <w:w w:val="100"/>
          <w:kern w:val="0"/>
          <w:sz w:val="32"/>
          <w:szCs w:val="32"/>
        </w:rPr>
        <w:t>加快发展跨境电子商务。</w:t>
      </w:r>
      <w:r>
        <w:rPr>
          <w:rFonts w:hint="eastAsia" w:ascii="仿宋" w:hAnsi="仿宋" w:eastAsia="仿宋" w:cs="仿宋"/>
          <w:b w:val="0"/>
          <w:i w:val="0"/>
          <w:caps w:val="0"/>
          <w:spacing w:val="0"/>
          <w:w w:val="100"/>
          <w:kern w:val="0"/>
          <w:sz w:val="32"/>
          <w:szCs w:val="32"/>
        </w:rPr>
        <w:t>依托特色优势产业，完善商贸流通网络，努力开拓中西亚、中南亚和中东欧的民族特需用品和食品生产供应市场。规划建立展示展销中心、服务中心、物流仓储平台和冷链物流配送网络。</w:t>
      </w:r>
      <w:r>
        <w:rPr>
          <w:rFonts w:hint="eastAsia" w:ascii="仿宋" w:hAnsi="仿宋" w:eastAsia="仿宋" w:cs="仿宋"/>
          <w:b/>
          <w:bCs/>
          <w:i w:val="0"/>
          <w:caps w:val="0"/>
          <w:spacing w:val="0"/>
          <w:w w:val="100"/>
          <w:kern w:val="0"/>
          <w:sz w:val="32"/>
          <w:szCs w:val="32"/>
        </w:rPr>
        <w:t>构建多层次对外开放平台。</w:t>
      </w:r>
      <w:r>
        <w:rPr>
          <w:rFonts w:hint="eastAsia" w:ascii="仿宋" w:hAnsi="仿宋" w:eastAsia="仿宋" w:cs="仿宋"/>
          <w:b w:val="0"/>
          <w:i w:val="0"/>
          <w:caps w:val="0"/>
          <w:spacing w:val="0"/>
          <w:w w:val="100"/>
          <w:kern w:val="0"/>
          <w:sz w:val="32"/>
          <w:szCs w:val="32"/>
        </w:rPr>
        <w:t>着力建设面向“一带一路”的开放合作平台，把我县打造成“一带一路”关键节点地区和对外开放合作新高地。</w:t>
      </w:r>
      <w:r>
        <w:rPr>
          <w:rFonts w:hint="eastAsia" w:ascii="仿宋" w:hAnsi="仿宋" w:eastAsia="仿宋" w:cs="仿宋"/>
          <w:b/>
          <w:bCs/>
          <w:i w:val="0"/>
          <w:caps w:val="0"/>
          <w:spacing w:val="0"/>
          <w:w w:val="100"/>
          <w:kern w:val="0"/>
          <w:sz w:val="32"/>
          <w:szCs w:val="32"/>
        </w:rPr>
        <w:t>聚力构建双循环运转机制。</w:t>
      </w:r>
      <w:r>
        <w:rPr>
          <w:rFonts w:hint="eastAsia" w:ascii="仿宋" w:hAnsi="仿宋" w:eastAsia="仿宋" w:cs="仿宋"/>
          <w:b w:val="0"/>
          <w:i w:val="0"/>
          <w:caps w:val="0"/>
          <w:spacing w:val="0"/>
          <w:w w:val="100"/>
          <w:kern w:val="0"/>
          <w:sz w:val="32"/>
          <w:szCs w:val="32"/>
        </w:rPr>
        <w:t>以全面保障民生、促进均衡发展为出发点和落脚点，更加关注完善收入分配制度，合理调节城乡利益格局，及时倾听和满足各类人群不用利益诉求。聚焦人民群众未被满足的基本需要和尚待激发的潜在需要，深化资源性产品等要素价格形成机制改革，建立健全定价成本信息公开制度。打造研发、设计、检测等公共服务平台，提高项目承载能力，促进优势互补、错位发展、集聚集约、转型升级。积极承接东部地区产业转移，配套完善产业链条，形成强大集群效应，围绕传统手工业、乡村旅游、民族用品、商贸物流、现代服务、基础设施、建筑材料、农业产业化等方面，全力做好招商项目征集筛选储备。</w:t>
      </w:r>
    </w:p>
    <w:p>
      <w:pPr>
        <w:pStyle w:val="6"/>
        <w:snapToGrid/>
        <w:spacing w:before="0" w:beforeAutospacing="0" w:after="0" w:afterAutospacing="0" w:line="600" w:lineRule="exact"/>
        <w:jc w:val="center"/>
        <w:textAlignment w:val="baseline"/>
        <w:rPr>
          <w:rFonts w:ascii="楷体" w:cs="楷体"/>
          <w:b/>
          <w:bCs/>
          <w:i w:val="0"/>
          <w:caps w:val="0"/>
          <w:spacing w:val="0"/>
          <w:w w:val="100"/>
          <w:sz w:val="32"/>
          <w:szCs w:val="32"/>
        </w:rPr>
      </w:pPr>
      <w:bookmarkStart w:id="289" w:name="_Toc576"/>
      <w:bookmarkStart w:id="290" w:name="_Toc20085"/>
      <w:bookmarkStart w:id="291" w:name="_Toc15764"/>
      <w:bookmarkStart w:id="292" w:name="_Toc29718"/>
      <w:bookmarkStart w:id="293" w:name="_Toc21037"/>
      <w:r>
        <w:rPr>
          <w:rFonts w:hint="eastAsia" w:ascii="楷体" w:hAnsi="楷体" w:cs="楷体"/>
          <w:b/>
          <w:bCs/>
          <w:i w:val="0"/>
          <w:caps w:val="0"/>
          <w:spacing w:val="0"/>
          <w:w w:val="100"/>
          <w:sz w:val="32"/>
          <w:szCs w:val="32"/>
        </w:rPr>
        <w:t>第三节</w:t>
      </w:r>
      <w:r>
        <w:rPr>
          <w:rFonts w:ascii="楷体" w:hAnsi="楷体" w:cs="楷体"/>
          <w:b/>
          <w:bCs/>
          <w:i w:val="0"/>
          <w:caps w:val="0"/>
          <w:spacing w:val="0"/>
          <w:w w:val="100"/>
          <w:sz w:val="32"/>
          <w:szCs w:val="32"/>
        </w:rPr>
        <w:t xml:space="preserve"> </w:t>
      </w:r>
      <w:r>
        <w:rPr>
          <w:rFonts w:hint="eastAsia" w:ascii="楷体" w:hAnsi="楷体" w:cs="楷体"/>
          <w:b/>
          <w:bCs/>
          <w:i w:val="0"/>
          <w:caps w:val="0"/>
          <w:spacing w:val="0"/>
          <w:w w:val="100"/>
          <w:sz w:val="32"/>
          <w:szCs w:val="32"/>
        </w:rPr>
        <w:t>全面促进消费</w:t>
      </w:r>
      <w:bookmarkEnd w:id="289"/>
      <w:bookmarkEnd w:id="290"/>
      <w:bookmarkEnd w:id="291"/>
      <w:bookmarkEnd w:id="292"/>
      <w:bookmarkEnd w:id="293"/>
    </w:p>
    <w:p>
      <w:pPr>
        <w:snapToGrid/>
        <w:spacing w:before="0" w:beforeAutospacing="0" w:after="0" w:afterAutospacing="0" w:line="600"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增强消费对经济发展的基础性作用，顺应消费升级趋势，提升传统消费，培育新型消费，适当增加公共消费。以质量品牌为重点，促进消费向绿色、健康、安全发展，鼓励消费新模式新业态发展。健全现代流通体系，发展无接触交易服务，降低企业流通成本，促进线上线下消费融合发展，开拓城乡消费市场。发展服务消费，放宽服务消费领域市场准入。完善节假日制度，落实带薪休假制度，扩大节假日消费。改善消费环境，强化消费者权益保护。</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sz w:val="32"/>
          <w:szCs w:val="32"/>
        </w:rPr>
      </w:pPr>
      <w:bookmarkStart w:id="294" w:name="_Toc27475"/>
      <w:bookmarkStart w:id="295" w:name="_Toc24098"/>
      <w:bookmarkStart w:id="296" w:name="_Toc22580"/>
      <w:bookmarkStart w:id="297" w:name="_Toc32261"/>
      <w:bookmarkStart w:id="298" w:name="_Toc511"/>
      <w:r>
        <w:rPr>
          <w:rFonts w:hint="eastAsia" w:ascii="楷体" w:hAnsi="楷体" w:cs="楷体"/>
          <w:b/>
          <w:bCs/>
          <w:i w:val="0"/>
          <w:caps w:val="0"/>
          <w:spacing w:val="0"/>
          <w:w w:val="100"/>
          <w:sz w:val="32"/>
          <w:szCs w:val="32"/>
        </w:rPr>
        <w:t>第四节</w:t>
      </w:r>
      <w:r>
        <w:rPr>
          <w:rFonts w:ascii="楷体" w:hAnsi="楷体" w:cs="楷体"/>
          <w:b/>
          <w:bCs/>
          <w:i w:val="0"/>
          <w:caps w:val="0"/>
          <w:spacing w:val="0"/>
          <w:w w:val="100"/>
          <w:sz w:val="32"/>
          <w:szCs w:val="32"/>
        </w:rPr>
        <w:t xml:space="preserve"> </w:t>
      </w:r>
      <w:r>
        <w:rPr>
          <w:rFonts w:hint="eastAsia" w:ascii="楷体" w:hAnsi="楷体" w:cs="楷体"/>
          <w:b/>
          <w:bCs/>
          <w:i w:val="0"/>
          <w:caps w:val="0"/>
          <w:spacing w:val="0"/>
          <w:w w:val="100"/>
          <w:sz w:val="32"/>
          <w:szCs w:val="32"/>
        </w:rPr>
        <w:t>拓宽投资空间</w:t>
      </w:r>
      <w:bookmarkEnd w:id="294"/>
      <w:bookmarkEnd w:id="295"/>
      <w:bookmarkEnd w:id="296"/>
      <w:bookmarkEnd w:id="297"/>
      <w:bookmarkEnd w:id="298"/>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抓住用好国家开发长期融资工具，落实出让国有资源资产和资产证券化等方式补充项目资本金政策，加快推进交通、水利、农业等基础设施融资模式创新，积极破解基础设施项目融资难题。继续加大国家投资项目资金和专项债券争取力度，保障重大项目顺利推进实施。充分发挥城投公司作用，用市场化手段投资运作项目。放开民间投资领域限制，引导民间资本参与项目建设。</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299" w:name="_Toc31994"/>
      <w:bookmarkStart w:id="300" w:name="_Toc24434"/>
      <w:bookmarkStart w:id="301" w:name="_Toc20352"/>
      <w:bookmarkStart w:id="302" w:name="_Toc1685"/>
      <w:bookmarkStart w:id="303" w:name="_Toc2795"/>
      <w:r>
        <w:rPr>
          <w:rFonts w:hint="eastAsia" w:ascii="楷体" w:hAnsi="楷体" w:cs="楷体"/>
          <w:b/>
          <w:bCs/>
          <w:i w:val="0"/>
          <w:caps w:val="0"/>
          <w:spacing w:val="0"/>
          <w:w w:val="100"/>
          <w:kern w:val="0"/>
          <w:sz w:val="32"/>
          <w:szCs w:val="32"/>
        </w:rPr>
        <w:t>第五节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深度融入兰西城市群建设</w:t>
      </w:r>
      <w:bookmarkEnd w:id="299"/>
      <w:bookmarkEnd w:id="300"/>
      <w:bookmarkEnd w:id="301"/>
      <w:bookmarkEnd w:id="302"/>
      <w:bookmarkEnd w:id="303"/>
    </w:p>
    <w:p>
      <w:pPr>
        <w:pStyle w:val="2"/>
        <w:snapToGrid/>
        <w:spacing w:before="0" w:beforeAutospacing="0" w:after="0" w:afterAutospacing="0" w:line="600" w:lineRule="exact"/>
        <w:ind w:left="420" w:leftChars="200" w:firstLine="640" w:firstLineChars="200"/>
        <w:jc w:val="both"/>
        <w:textAlignment w:val="baseline"/>
        <w:rPr>
          <w:rFonts w:hint="eastAsia"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抢抓国家实施兰西城市群建设战略机遇，深化积石山与永靖、民和、循化等县的区域合作，在两地发展定位基础上，积极寻求结合点，加大区域开发建设，开展务实互惠合作，建立经济社会协作体系，通过实施重点项目对接，推进两地在基础设施、生态环境、产业布局、文化旅游和公共服务共建协同发展，联手争取国家对两地金融、生态文明建设、民族团结进步事业和建设开放平台方面的政策支持，逐步建立多层次多领域的长效合作机制，提高兰西城市群面向毗邻区域的合作支撑能力。</w:t>
      </w:r>
    </w:p>
    <w:p>
      <w:pPr>
        <w:pStyle w:val="3"/>
        <w:snapToGrid/>
        <w:spacing w:before="0" w:beforeAutospacing="0" w:after="120" w:afterAutospacing="0" w:line="240" w:lineRule="auto"/>
        <w:jc w:val="both"/>
        <w:textAlignment w:val="baseline"/>
        <w:rPr>
          <w:rFonts w:ascii="Calibri" w:hAnsi="Calibri" w:eastAsia="宋体" w:cs="Times New Roman"/>
          <w:b w:val="0"/>
          <w:i w:val="0"/>
          <w:caps w:val="0"/>
          <w:spacing w:val="0"/>
          <w:w w:val="100"/>
          <w:sz w:val="21"/>
        </w:rPr>
      </w:pPr>
    </w:p>
    <w:p>
      <w:pPr>
        <w:pStyle w:val="5"/>
        <w:snapToGrid w:val="0"/>
        <w:spacing w:before="0" w:beforeAutospacing="0" w:after="0" w:afterAutospacing="0" w:line="600" w:lineRule="exact"/>
        <w:ind w:firstLine="640" w:firstLineChars="200"/>
        <w:jc w:val="center"/>
        <w:textAlignment w:val="baseline"/>
        <w:rPr>
          <w:rFonts w:ascii="黑体" w:cs="黑体"/>
          <w:b w:val="0"/>
          <w:i w:val="0"/>
          <w:caps w:val="0"/>
          <w:spacing w:val="0"/>
          <w:w w:val="100"/>
          <w:kern w:val="0"/>
          <w:sz w:val="32"/>
          <w:szCs w:val="32"/>
        </w:rPr>
      </w:pPr>
      <w:bookmarkStart w:id="304" w:name="_Toc18158"/>
      <w:bookmarkStart w:id="305" w:name="_Toc25450"/>
      <w:bookmarkStart w:id="306" w:name="_Toc25144"/>
      <w:bookmarkStart w:id="307" w:name="_Toc22313"/>
      <w:bookmarkStart w:id="308" w:name="_Toc31475"/>
      <w:r>
        <w:rPr>
          <w:rFonts w:hint="eastAsia" w:ascii="黑体" w:hAnsi="黑体" w:cs="黑体"/>
          <w:b w:val="0"/>
          <w:i w:val="0"/>
          <w:caps w:val="0"/>
          <w:spacing w:val="0"/>
          <w:w w:val="100"/>
          <w:kern w:val="0"/>
          <w:sz w:val="32"/>
          <w:szCs w:val="32"/>
        </w:rPr>
        <w:t>十一章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加强社会治理，提升现代化能力</w:t>
      </w:r>
      <w:bookmarkEnd w:id="304"/>
      <w:bookmarkEnd w:id="305"/>
      <w:bookmarkEnd w:id="306"/>
      <w:bookmarkEnd w:id="307"/>
      <w:bookmarkEnd w:id="308"/>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落实全面深化改革各项决策部署，加强党的建设，强化行政监管力度，加快建设信用信息共享平台，树立民族共同意识，推进军民融合，维护社会稳定，大力营造“安全、便捷、利民、友善”的新时代积石大环境。</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309" w:name="_Toc30216"/>
      <w:bookmarkStart w:id="310" w:name="_Toc12548"/>
      <w:bookmarkStart w:id="311" w:name="_Toc14303"/>
      <w:bookmarkStart w:id="312" w:name="_Toc2774"/>
      <w:bookmarkStart w:id="313" w:name="_Toc31207"/>
      <w:r>
        <w:rPr>
          <w:rFonts w:hint="eastAsia" w:ascii="楷体" w:hAnsi="楷体" w:cs="楷体"/>
          <w:b/>
          <w:bCs/>
          <w:i w:val="0"/>
          <w:caps w:val="0"/>
          <w:spacing w:val="0"/>
          <w:w w:val="100"/>
          <w:kern w:val="0"/>
          <w:sz w:val="32"/>
          <w:szCs w:val="32"/>
        </w:rPr>
        <w:t>第一节</w:t>
      </w:r>
      <w:bookmarkEnd w:id="309"/>
      <w:bookmarkEnd w:id="310"/>
      <w:bookmarkEnd w:id="311"/>
      <w:bookmarkEnd w:id="312"/>
      <w:bookmarkStart w:id="314" w:name="_Toc8651"/>
      <w:bookmarkStart w:id="315" w:name="_Toc25731"/>
      <w:bookmarkStart w:id="316" w:name="_Toc20941"/>
      <w:bookmarkStart w:id="317" w:name="_Toc29275"/>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推进民主法治建设</w:t>
      </w:r>
      <w:bookmarkEnd w:id="313"/>
      <w:bookmarkEnd w:id="314"/>
      <w:bookmarkEnd w:id="315"/>
      <w:bookmarkEnd w:id="316"/>
      <w:bookmarkEnd w:id="317"/>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坚持党的领导、人民当家作主、依法治国有机统一，坚定走中国特色社会主义政治发展道路，坚持人民代表大会制度，提高政治协商、民主监督、参政议政水平，完善大统战工作格局。依法执政、依法行政共同推进，坚持法治政府、法治社会一体建设。深入开展民法典普法宣传活动，推进多层次、多领域依法治理，提高社会治理法治化水平。完善公共法律服务体系，不断加强民生领域法律服务。健全社会矛盾纠纷预防化解机制，集力促进社会和谐，提升全社会学法尊法守法用法意识。加强社区治理和服务体系建设，构建网格化管理、精细化服务、信息化支撑、开放共享的基层服务平台。</w:t>
      </w:r>
      <w:r>
        <w:rPr>
          <w:rFonts w:hint="eastAsia" w:ascii="仿宋" w:hAnsi="仿宋" w:eastAsia="仿宋" w:cs="仿宋"/>
          <w:b/>
          <w:bCs/>
          <w:i w:val="0"/>
          <w:caps w:val="0"/>
          <w:spacing w:val="0"/>
          <w:w w:val="100"/>
          <w:kern w:val="0"/>
          <w:sz w:val="32"/>
          <w:szCs w:val="32"/>
        </w:rPr>
        <w:t>深入推进民族团结进步。</w:t>
      </w:r>
      <w:r>
        <w:rPr>
          <w:rFonts w:hint="eastAsia" w:ascii="仿宋" w:hAnsi="仿宋" w:eastAsia="仿宋" w:cs="仿宋"/>
          <w:b w:val="0"/>
          <w:i w:val="0"/>
          <w:caps w:val="0"/>
          <w:spacing w:val="0"/>
          <w:w w:val="100"/>
          <w:kern w:val="0"/>
          <w:sz w:val="32"/>
          <w:szCs w:val="32"/>
        </w:rPr>
        <w:t>推进民族团结进步教育全覆盖，铸牢中华民族共同体意识。持续深化民族团结进步创建，加强各民族交往交流交融，进一步巩固平等团结互助和谐的社会主义民族关系，促进各民族共同团结奋斗、共同繁荣发展，认真贯彻实施全省民族团结进步创建“一廊一区一带”行动，高起点谋划，全方位提升，着力建设民族团结进步创建示范区，使积石山县成为沿黄河</w:t>
      </w:r>
      <w:r>
        <w:rPr>
          <w:rFonts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rPr>
        <w:t>洮河民族团结进步提升带上的模范区。</w:t>
      </w:r>
    </w:p>
    <w:p>
      <w:pPr>
        <w:pStyle w:val="6"/>
        <w:snapToGrid w:val="0"/>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318" w:name="_Toc4687"/>
      <w:bookmarkStart w:id="319" w:name="_Toc15011"/>
      <w:bookmarkStart w:id="320" w:name="_Toc15739"/>
      <w:bookmarkStart w:id="321" w:name="_Toc9837"/>
      <w:bookmarkStart w:id="322" w:name="_Toc5486"/>
      <w:r>
        <w:rPr>
          <w:rFonts w:hint="eastAsia" w:ascii="楷体" w:hAnsi="楷体" w:cs="楷体"/>
          <w:b/>
          <w:bCs/>
          <w:i w:val="0"/>
          <w:caps w:val="0"/>
          <w:spacing w:val="0"/>
          <w:w w:val="100"/>
          <w:kern w:val="0"/>
          <w:sz w:val="32"/>
          <w:szCs w:val="32"/>
        </w:rPr>
        <w:t>第二节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建设信用积石山</w:t>
      </w:r>
      <w:bookmarkEnd w:id="318"/>
      <w:bookmarkEnd w:id="319"/>
      <w:bookmarkEnd w:id="320"/>
      <w:bookmarkEnd w:id="321"/>
      <w:bookmarkEnd w:id="322"/>
    </w:p>
    <w:p>
      <w:pPr>
        <w:snapToGrid w:val="0"/>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拓展和深化信用信息应用，健全交换共享机制，开通“信用积石”网站，扎实推进政务诚信、商务诚信、社会诚信和司法公信建设，建立完善守信联合激励和失信联合惩戒制度。把网格化服务管理纳入社会发展治理体系，组织各乡镇和社区</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村</w:t>
      </w:r>
      <w:r>
        <w:rPr>
          <w:rFonts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rPr>
        <w:t>科学划分网格，将“人、事、物”等纳入基层服务管理的范畴，组织网格员开展基层信息采集、社情民意收集、安全隐患排查整治、矛盾纠纷排查化解、政策法律法规宣传、基层平安创建等工作，实现案事件网上报送，安全隐患网上研判、重要事项网上分流督办，不断提升基层化解社会矛盾、管理社会事务、安全隐患排查治理、治安问题防范化解能力。</w:t>
      </w:r>
    </w:p>
    <w:p>
      <w:pPr>
        <w:pStyle w:val="6"/>
        <w:snapToGrid/>
        <w:spacing w:before="0" w:beforeAutospacing="0" w:after="0" w:afterAutospacing="0" w:line="600" w:lineRule="exact"/>
        <w:jc w:val="center"/>
        <w:textAlignment w:val="baseline"/>
        <w:rPr>
          <w:rFonts w:ascii="楷体" w:cs="楷体"/>
          <w:b/>
          <w:bCs/>
          <w:i w:val="0"/>
          <w:caps w:val="0"/>
          <w:spacing w:val="0"/>
          <w:w w:val="100"/>
          <w:kern w:val="0"/>
          <w:sz w:val="32"/>
          <w:szCs w:val="32"/>
        </w:rPr>
      </w:pPr>
      <w:bookmarkStart w:id="323" w:name="_Toc28748"/>
      <w:bookmarkStart w:id="324" w:name="_Toc20824"/>
      <w:bookmarkStart w:id="325" w:name="_Toc12401"/>
      <w:bookmarkStart w:id="326" w:name="_Toc32542"/>
      <w:bookmarkStart w:id="327" w:name="_Toc18243"/>
      <w:r>
        <w:rPr>
          <w:rFonts w:hint="eastAsia" w:ascii="楷体" w:hAnsi="楷体" w:cs="楷体"/>
          <w:b/>
          <w:bCs/>
          <w:i w:val="0"/>
          <w:caps w:val="0"/>
          <w:spacing w:val="0"/>
          <w:w w:val="100"/>
          <w:kern w:val="0"/>
          <w:sz w:val="32"/>
          <w:szCs w:val="32"/>
        </w:rPr>
        <w:t>第三节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打造平安积石山</w:t>
      </w:r>
      <w:bookmarkEnd w:id="323"/>
      <w:bookmarkEnd w:id="324"/>
      <w:bookmarkEnd w:id="325"/>
      <w:bookmarkEnd w:id="326"/>
      <w:bookmarkEnd w:id="327"/>
    </w:p>
    <w:p>
      <w:pPr>
        <w:pStyle w:val="2"/>
        <w:snapToGrid/>
        <w:spacing w:before="0" w:beforeAutospacing="0" w:after="0" w:afterAutospacing="0" w:line="600" w:lineRule="exact"/>
        <w:ind w:left="0" w:leftChars="0" w:firstLine="640" w:firstLineChars="200"/>
        <w:jc w:val="both"/>
        <w:textAlignment w:val="baseline"/>
        <w:rPr>
          <w:rFonts w:ascii="仿宋" w:hAnsi="仿宋" w:eastAsia="仿宋" w:cs="仿宋"/>
          <w:b w:val="0"/>
          <w:i w:val="0"/>
          <w:caps w:val="0"/>
          <w:color w:val="000000"/>
          <w:spacing w:val="0"/>
          <w:w w:val="100"/>
          <w:kern w:val="0"/>
          <w:sz w:val="32"/>
          <w:szCs w:val="32"/>
        </w:rPr>
      </w:pPr>
      <w:r>
        <w:rPr>
          <w:rFonts w:hint="eastAsia" w:ascii="仿宋" w:hAnsi="仿宋" w:eastAsia="仿宋" w:cs="仿宋"/>
          <w:b w:val="0"/>
          <w:i w:val="0"/>
          <w:caps w:val="0"/>
          <w:spacing w:val="0"/>
          <w:w w:val="100"/>
          <w:kern w:val="0"/>
          <w:sz w:val="32"/>
          <w:szCs w:val="32"/>
        </w:rPr>
        <w:t>坚持国家总体安全观，统筹传统安全和非传统安全，把安全发展贯穿全县发展各领域和全过程，防范和化解影响我县现代化进程的各种风险。大力维护社会稳定和安全。以扫黑除恶专项斗争、社会治理试点、全面深化政法领城改革为切入点，扎实推进反恐防邪斗争、构建立体化防控体系、禁毒重点整治、网格化服务管理、矛盾纠纷排查化解、社会治安突出问</w:t>
      </w:r>
      <w:r>
        <w:rPr>
          <w:rFonts w:hint="eastAsia" w:ascii="仿宋" w:hAnsi="仿宋" w:eastAsia="仿宋" w:cs="仿宋"/>
          <w:b w:val="0"/>
          <w:i w:val="0"/>
          <w:caps w:val="0"/>
          <w:spacing w:val="0"/>
          <w:w w:val="100"/>
          <w:kern w:val="0"/>
          <w:sz w:val="32"/>
          <w:szCs w:val="32"/>
          <w:lang w:eastAsia="zh-CN"/>
        </w:rPr>
        <w:t>题</w:t>
      </w:r>
      <w:r>
        <w:rPr>
          <w:rFonts w:hint="eastAsia" w:ascii="仿宋" w:hAnsi="仿宋" w:eastAsia="仿宋" w:cs="仿宋"/>
          <w:b w:val="0"/>
          <w:i w:val="0"/>
          <w:caps w:val="0"/>
          <w:spacing w:val="0"/>
          <w:w w:val="100"/>
          <w:kern w:val="0"/>
          <w:sz w:val="32"/>
          <w:szCs w:val="32"/>
        </w:rPr>
        <w:t>整治、政法队伍建设“七项”重点任务。争取实施</w:t>
      </w:r>
      <w:r>
        <w:rPr>
          <w:rFonts w:hint="eastAsia" w:ascii="仿宋_GB2312" w:hAnsi="宋体" w:eastAsia="仿宋_GB2312"/>
          <w:b w:val="0"/>
          <w:i w:val="0"/>
          <w:caps w:val="0"/>
          <w:spacing w:val="0"/>
          <w:w w:val="100"/>
          <w:kern w:val="0"/>
          <w:sz w:val="32"/>
          <w:szCs w:val="32"/>
        </w:rPr>
        <w:t>县公安局看守所续建项目、安集、胡林家、柳沟、郭干等</w:t>
      </w:r>
      <w:r>
        <w:rPr>
          <w:rFonts w:ascii="仿宋_GB2312" w:hAnsi="宋体" w:eastAsia="仿宋_GB2312"/>
          <w:b w:val="0"/>
          <w:i w:val="0"/>
          <w:caps w:val="0"/>
          <w:spacing w:val="0"/>
          <w:w w:val="100"/>
          <w:kern w:val="0"/>
          <w:sz w:val="32"/>
          <w:szCs w:val="32"/>
        </w:rPr>
        <w:t>4</w:t>
      </w:r>
      <w:r>
        <w:rPr>
          <w:rFonts w:hint="eastAsia" w:ascii="仿宋_GB2312" w:hAnsi="宋体" w:eastAsia="仿宋_GB2312"/>
          <w:b w:val="0"/>
          <w:i w:val="0"/>
          <w:caps w:val="0"/>
          <w:spacing w:val="0"/>
          <w:w w:val="100"/>
          <w:kern w:val="0"/>
          <w:sz w:val="32"/>
          <w:szCs w:val="32"/>
        </w:rPr>
        <w:t>个派出所业务用房建设项目</w:t>
      </w:r>
      <w:r>
        <w:rPr>
          <w:rFonts w:hint="eastAsia" w:ascii="仿宋_GB2312" w:hAnsi="宋体" w:eastAsia="仿宋_GB2312"/>
          <w:b w:val="0"/>
          <w:i w:val="0"/>
          <w:caps w:val="0"/>
          <w:spacing w:val="0"/>
          <w:w w:val="100"/>
          <w:kern w:val="0"/>
          <w:sz w:val="32"/>
          <w:szCs w:val="32"/>
          <w:lang w:eastAsia="zh-CN"/>
        </w:rPr>
        <w:t>、</w:t>
      </w:r>
      <w:r>
        <w:rPr>
          <w:rFonts w:ascii="仿宋_GB2312" w:hAnsi="宋体" w:eastAsia="仿宋_GB2312"/>
          <w:b w:val="0"/>
          <w:i w:val="0"/>
          <w:caps w:val="0"/>
          <w:spacing w:val="0"/>
          <w:w w:val="100"/>
          <w:kern w:val="0"/>
          <w:sz w:val="32"/>
          <w:szCs w:val="32"/>
        </w:rPr>
        <w:t>9</w:t>
      </w:r>
      <w:r>
        <w:rPr>
          <w:rFonts w:hint="eastAsia" w:ascii="仿宋_GB2312" w:hAnsi="宋体" w:eastAsia="仿宋_GB2312"/>
          <w:b w:val="0"/>
          <w:i w:val="0"/>
          <w:caps w:val="0"/>
          <w:spacing w:val="0"/>
          <w:w w:val="100"/>
          <w:kern w:val="0"/>
          <w:sz w:val="32"/>
          <w:szCs w:val="32"/>
        </w:rPr>
        <w:t>个乡镇交警中队项目业务技术用房项目、森林公安局业务技术用房配套设施建设项目、交管服务大厅业务用房建设项目、执法办案中心建设项目、公安局智能交通及治安监控建设项目、</w:t>
      </w:r>
      <w:r>
        <w:rPr>
          <w:rFonts w:ascii="仿宋_GB2312" w:hAnsi="宋体" w:eastAsia="仿宋_GB2312"/>
          <w:b w:val="0"/>
          <w:i w:val="0"/>
          <w:caps w:val="0"/>
          <w:spacing w:val="0"/>
          <w:w w:val="100"/>
          <w:kern w:val="0"/>
          <w:sz w:val="32"/>
          <w:szCs w:val="32"/>
        </w:rPr>
        <w:t>147</w:t>
      </w:r>
      <w:r>
        <w:rPr>
          <w:rFonts w:hint="eastAsia" w:ascii="仿宋_GB2312" w:hAnsi="宋体" w:eastAsia="仿宋_GB2312"/>
          <w:b w:val="0"/>
          <w:i w:val="0"/>
          <w:caps w:val="0"/>
          <w:spacing w:val="0"/>
          <w:w w:val="100"/>
          <w:kern w:val="0"/>
          <w:sz w:val="32"/>
          <w:szCs w:val="32"/>
        </w:rPr>
        <w:t>个行政村重点路口视频监控安装项目，</w:t>
      </w:r>
      <w:r>
        <w:rPr>
          <w:rFonts w:hint="eastAsia" w:ascii="仿宋" w:hAnsi="仿宋" w:eastAsia="仿宋" w:cs="仿宋"/>
          <w:b w:val="0"/>
          <w:i w:val="0"/>
          <w:caps w:val="0"/>
          <w:spacing w:val="0"/>
          <w:w w:val="100"/>
          <w:kern w:val="0"/>
          <w:sz w:val="32"/>
          <w:szCs w:val="32"/>
        </w:rPr>
        <w:t>不断夯实基层基础，健全完善共建共治共享的社会治理制度体系，加强基层武装部标准化建设，为全县经济社会高质量发展创造安全的政治环境、稳定的社会环境、公正的法治环境、优质的服务环境，不断增强人民群众的获得感、幸福感和安全感。</w:t>
      </w:r>
      <w:r>
        <w:rPr>
          <w:rFonts w:hint="eastAsia" w:ascii="仿宋" w:hAnsi="仿宋" w:eastAsia="仿宋" w:cs="仿宋"/>
          <w:b/>
          <w:bCs/>
          <w:i w:val="0"/>
          <w:caps w:val="0"/>
          <w:color w:val="000000"/>
          <w:spacing w:val="0"/>
          <w:w w:val="100"/>
          <w:kern w:val="0"/>
          <w:sz w:val="32"/>
          <w:szCs w:val="32"/>
        </w:rPr>
        <w:t>全面</w:t>
      </w:r>
      <w:bookmarkStart w:id="328" w:name="_Toc46479859"/>
      <w:r>
        <w:rPr>
          <w:rFonts w:hint="eastAsia" w:ascii="仿宋" w:hAnsi="仿宋" w:eastAsia="仿宋" w:cs="仿宋"/>
          <w:b/>
          <w:bCs/>
          <w:i w:val="0"/>
          <w:caps w:val="0"/>
          <w:color w:val="000000"/>
          <w:spacing w:val="0"/>
          <w:w w:val="100"/>
          <w:kern w:val="0"/>
          <w:sz w:val="32"/>
          <w:szCs w:val="32"/>
        </w:rPr>
        <w:t>提升应急保障能力。</w:t>
      </w:r>
      <w:r>
        <w:rPr>
          <w:rFonts w:hint="eastAsia" w:ascii="仿宋" w:hAnsi="仿宋" w:eastAsia="仿宋" w:cs="仿宋"/>
          <w:b w:val="0"/>
          <w:i w:val="0"/>
          <w:caps w:val="0"/>
          <w:spacing w:val="0"/>
          <w:w w:val="100"/>
          <w:kern w:val="0"/>
          <w:sz w:val="32"/>
          <w:szCs w:val="32"/>
        </w:rPr>
        <w:t>全面深入贯彻落实习近平总书记关于应急管理、安全生产、防灾减灾救灾重要论述和重要指示批示精神，坚持以人民至上、生命至上，切实把确保人民生命安全放在第一位落到实处。有效防范化解重特大安全事故发生，努力确保“十四五”时期</w:t>
      </w:r>
      <w:r>
        <w:rPr>
          <w:rFonts w:hint="eastAsia" w:ascii="仿宋" w:hAnsi="仿宋" w:eastAsia="仿宋" w:cs="仿宋"/>
          <w:b w:val="0"/>
          <w:i w:val="0"/>
          <w:caps w:val="0"/>
          <w:color w:val="000000"/>
          <w:spacing w:val="0"/>
          <w:w w:val="100"/>
          <w:kern w:val="0"/>
          <w:sz w:val="32"/>
          <w:szCs w:val="32"/>
        </w:rPr>
        <w:t>安全生产形势良好稳定。</w:t>
      </w:r>
      <w:r>
        <w:rPr>
          <w:rFonts w:hint="eastAsia" w:ascii="仿宋" w:hAnsi="仿宋" w:eastAsia="仿宋" w:cs="仿宋"/>
          <w:b w:val="0"/>
          <w:i w:val="0"/>
          <w:caps w:val="0"/>
          <w:spacing w:val="0"/>
          <w:w w:val="100"/>
          <w:kern w:val="0"/>
          <w:sz w:val="32"/>
          <w:szCs w:val="32"/>
        </w:rPr>
        <w:t>全面提升我县安全生产整体水平和自然灾害防治能力，全力推进我县应急管理体系和能力现代化。深入开展安全生产专项整治行动，推进危险化学品、非煤矿山、道路交通、工程建筑等重点领域隐患排查治理，落实企业主体责任，扎实开展火灾防控。加强基层应急管理工作，建设</w:t>
      </w:r>
      <w:r>
        <w:rPr>
          <w:rFonts w:ascii="仿宋" w:hAnsi="仿宋" w:eastAsia="仿宋" w:cs="仿宋"/>
          <w:b w:val="0"/>
          <w:i w:val="0"/>
          <w:caps w:val="0"/>
          <w:spacing w:val="0"/>
          <w:w w:val="100"/>
          <w:kern w:val="0"/>
          <w:sz w:val="32"/>
          <w:szCs w:val="32"/>
        </w:rPr>
        <w:t>17</w:t>
      </w:r>
      <w:r>
        <w:rPr>
          <w:rFonts w:hint="eastAsia" w:ascii="仿宋" w:hAnsi="仿宋" w:eastAsia="仿宋" w:cs="仿宋"/>
          <w:b w:val="0"/>
          <w:i w:val="0"/>
          <w:caps w:val="0"/>
          <w:spacing w:val="0"/>
          <w:w w:val="100"/>
          <w:kern w:val="0"/>
          <w:sz w:val="32"/>
          <w:szCs w:val="32"/>
        </w:rPr>
        <w:t>个乡镇安全监管执法装备项目。构建新型应急管理体系，</w:t>
      </w:r>
      <w:bookmarkEnd w:id="328"/>
      <w:r>
        <w:rPr>
          <w:rFonts w:hint="eastAsia" w:ascii="仿宋" w:hAnsi="仿宋" w:eastAsia="仿宋" w:cs="仿宋"/>
          <w:b w:val="0"/>
          <w:i w:val="0"/>
          <w:caps w:val="0"/>
          <w:color w:val="000000"/>
          <w:spacing w:val="0"/>
          <w:w w:val="100"/>
          <w:kern w:val="0"/>
          <w:sz w:val="32"/>
          <w:szCs w:val="32"/>
        </w:rPr>
        <w:t>深化突发事件应急体制改革，推动建立和完善应急指挥、应急响应等突发事件应对机制。针对防汛抗旱、森林火灾、雨雪霜冻、地震地质等灾害，突出重点领域和重点地区，扎实做好应急预案、救援力量、物资保障、社会动员等应急准备，全面提升自然灾害防治能力建设。争取建设水域救援基地、应急避难场所、应急救援体系、应急业务技术用房及自然灾害监测预警信息化工程、防灾减灾科普馆等建设项目。</w:t>
      </w:r>
    </w:p>
    <w:p>
      <w:pPr>
        <w:pStyle w:val="5"/>
        <w:snapToGrid/>
        <w:spacing w:before="0" w:beforeAutospacing="0" w:after="0" w:afterAutospacing="0" w:line="600" w:lineRule="exact"/>
        <w:jc w:val="center"/>
        <w:textAlignment w:val="baseline"/>
        <w:rPr>
          <w:rFonts w:ascii="黑体" w:cs="黑体"/>
          <w:b w:val="0"/>
          <w:i w:val="0"/>
          <w:caps w:val="0"/>
          <w:spacing w:val="0"/>
          <w:w w:val="100"/>
          <w:kern w:val="0"/>
          <w:sz w:val="32"/>
          <w:szCs w:val="32"/>
        </w:rPr>
      </w:pPr>
      <w:bookmarkStart w:id="329" w:name="_Toc445366225"/>
      <w:bookmarkStart w:id="330" w:name="_Toc14030"/>
      <w:bookmarkStart w:id="331" w:name="_Toc24403"/>
      <w:bookmarkStart w:id="332" w:name="_Toc7263"/>
      <w:bookmarkStart w:id="333" w:name="_Toc28764"/>
      <w:bookmarkStart w:id="334" w:name="_Toc16679"/>
      <w:r>
        <w:rPr>
          <w:rFonts w:hint="eastAsia" w:ascii="黑体" w:hAnsi="黑体" w:cs="黑体"/>
          <w:b w:val="0"/>
          <w:i w:val="0"/>
          <w:caps w:val="0"/>
          <w:spacing w:val="0"/>
          <w:w w:val="100"/>
          <w:kern w:val="0"/>
          <w:sz w:val="32"/>
          <w:szCs w:val="32"/>
        </w:rPr>
        <w:t>第十二章</w:t>
      </w:r>
      <w:r>
        <w:rPr>
          <w:rFonts w:ascii="黑体" w:hAnsi="黑体" w:cs="黑体"/>
          <w:b w:val="0"/>
          <w:i w:val="0"/>
          <w:caps w:val="0"/>
          <w:spacing w:val="0"/>
          <w:w w:val="100"/>
          <w:kern w:val="0"/>
          <w:sz w:val="32"/>
          <w:szCs w:val="32"/>
        </w:rPr>
        <w:t xml:space="preserve"> </w:t>
      </w:r>
      <w:r>
        <w:rPr>
          <w:rFonts w:hint="eastAsia" w:ascii="黑体" w:hAnsi="黑体" w:cs="黑体"/>
          <w:b w:val="0"/>
          <w:i w:val="0"/>
          <w:caps w:val="0"/>
          <w:spacing w:val="0"/>
          <w:w w:val="100"/>
          <w:kern w:val="0"/>
          <w:sz w:val="32"/>
          <w:szCs w:val="32"/>
        </w:rPr>
        <w:t>健全规划实施保障和落实</w:t>
      </w:r>
      <w:bookmarkEnd w:id="329"/>
      <w:r>
        <w:rPr>
          <w:rFonts w:hint="eastAsia" w:ascii="黑体" w:hAnsi="黑体" w:cs="黑体"/>
          <w:b w:val="0"/>
          <w:i w:val="0"/>
          <w:caps w:val="0"/>
          <w:spacing w:val="0"/>
          <w:w w:val="100"/>
          <w:kern w:val="0"/>
          <w:sz w:val="32"/>
          <w:szCs w:val="32"/>
        </w:rPr>
        <w:t>机制</w:t>
      </w:r>
      <w:bookmarkEnd w:id="330"/>
      <w:bookmarkEnd w:id="331"/>
      <w:bookmarkEnd w:id="332"/>
      <w:bookmarkEnd w:id="333"/>
      <w:bookmarkEnd w:id="334"/>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kern w:val="0"/>
          <w:sz w:val="32"/>
          <w:szCs w:val="32"/>
        </w:rPr>
      </w:pPr>
      <w:r>
        <w:rPr>
          <w:rFonts w:hint="eastAsia" w:ascii="仿宋_GB2312" w:eastAsia="仿宋_GB2312"/>
          <w:b w:val="0"/>
          <w:i w:val="0"/>
          <w:caps w:val="0"/>
          <w:spacing w:val="0"/>
          <w:w w:val="100"/>
          <w:kern w:val="0"/>
          <w:sz w:val="32"/>
          <w:szCs w:val="32"/>
        </w:rPr>
        <w:t>“十四五”时期是我县抢抓机遇、改善民生，富民强县、创新发展的关键时期。全县上下必须进一步解放思想，深化改革开放，加强组织领导，狠抓工作落实，确保“十四五”规划顺利实施。</w:t>
      </w:r>
      <w:r>
        <w:rPr>
          <w:rFonts w:ascii="仿宋_GB2312" w:eastAsia="仿宋_GB2312"/>
          <w:b w:val="0"/>
          <w:i w:val="0"/>
          <w:caps w:val="0"/>
          <w:spacing w:val="0"/>
          <w:w w:val="100"/>
          <w:kern w:val="0"/>
          <w:sz w:val="32"/>
          <w:szCs w:val="32"/>
        </w:rPr>
        <w:t xml:space="preserve"> </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kern w:val="0"/>
          <w:sz w:val="32"/>
          <w:szCs w:val="32"/>
        </w:rPr>
      </w:pPr>
      <w:bookmarkStart w:id="335" w:name="_Toc10098"/>
      <w:bookmarkStart w:id="336" w:name="_Toc21248"/>
      <w:bookmarkStart w:id="337" w:name="_Toc6241"/>
      <w:bookmarkStart w:id="338" w:name="_Toc28126"/>
      <w:bookmarkStart w:id="339" w:name="_Toc23692"/>
      <w:r>
        <w:rPr>
          <w:rFonts w:hint="eastAsia" w:ascii="楷体" w:hAnsi="楷体" w:cs="楷体"/>
          <w:b/>
          <w:bCs/>
          <w:i w:val="0"/>
          <w:caps w:val="0"/>
          <w:spacing w:val="0"/>
          <w:w w:val="100"/>
          <w:kern w:val="0"/>
          <w:sz w:val="32"/>
          <w:szCs w:val="32"/>
        </w:rPr>
        <w:t>第一节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kern w:val="0"/>
          <w:sz w:val="32"/>
          <w:szCs w:val="32"/>
        </w:rPr>
        <w:t>坚持党的全面领导</w:t>
      </w:r>
      <w:bookmarkEnd w:id="335"/>
      <w:bookmarkEnd w:id="336"/>
      <w:bookmarkEnd w:id="337"/>
      <w:bookmarkEnd w:id="338"/>
      <w:bookmarkEnd w:id="339"/>
    </w:p>
    <w:p>
      <w:p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坚持以政治建设为统领，把党的政治建设摆在首位，增强“四个意识”、坚定“四个自信”、做到“两个维护”，坚持和加强党的全面领导，充分发挥好政治指南针作用，始终把准政治方向，全面抓好加强党的建设各项决策部署落实，不断提高党的建设科学化水平。深刻认识基层党组织在党建工作中的重要性，发挥好基层党组织推动发展、服务群众、凝聚人心、促进和谐的重要责任，为积石山县经济社会实现跨越性发展提供强有力的政治保障。</w:t>
      </w:r>
    </w:p>
    <w:p>
      <w:pPr>
        <w:pStyle w:val="6"/>
        <w:snapToGrid/>
        <w:spacing w:before="0" w:beforeAutospacing="0" w:after="0" w:afterAutospacing="0" w:line="600" w:lineRule="exact"/>
        <w:jc w:val="center"/>
        <w:textAlignment w:val="baseline"/>
        <w:rPr>
          <w:rFonts w:ascii="楷体" w:cs="楷体"/>
          <w:b/>
          <w:bCs/>
          <w:i w:val="0"/>
          <w:caps w:val="0"/>
          <w:spacing w:val="0"/>
          <w:w w:val="100"/>
          <w:sz w:val="32"/>
          <w:szCs w:val="32"/>
        </w:rPr>
      </w:pPr>
      <w:bookmarkStart w:id="340" w:name="_Toc5999"/>
      <w:bookmarkStart w:id="341" w:name="_Toc24534"/>
      <w:bookmarkStart w:id="342" w:name="_Toc25459"/>
      <w:bookmarkStart w:id="343" w:name="_Toc14186"/>
      <w:bookmarkStart w:id="344" w:name="_Toc9537"/>
      <w:r>
        <w:rPr>
          <w:rFonts w:hint="eastAsia" w:ascii="楷体" w:hAnsi="楷体" w:cs="楷体"/>
          <w:b/>
          <w:bCs/>
          <w:i w:val="0"/>
          <w:caps w:val="0"/>
          <w:spacing w:val="0"/>
          <w:w w:val="100"/>
          <w:sz w:val="32"/>
          <w:szCs w:val="32"/>
        </w:rPr>
        <w:t>第二节</w:t>
      </w:r>
      <w:r>
        <w:rPr>
          <w:rFonts w:ascii="楷体" w:hAnsi="楷体" w:cs="楷体"/>
          <w:b/>
          <w:bCs/>
          <w:i w:val="0"/>
          <w:caps w:val="0"/>
          <w:spacing w:val="0"/>
          <w:w w:val="100"/>
          <w:sz w:val="32"/>
          <w:szCs w:val="32"/>
        </w:rPr>
        <w:t xml:space="preserve"> </w:t>
      </w:r>
      <w:r>
        <w:rPr>
          <w:rFonts w:hint="eastAsia" w:ascii="楷体" w:hAnsi="楷体" w:cs="楷体"/>
          <w:b/>
          <w:bCs/>
          <w:i w:val="0"/>
          <w:caps w:val="0"/>
          <w:spacing w:val="0"/>
          <w:w w:val="100"/>
          <w:sz w:val="32"/>
          <w:szCs w:val="32"/>
        </w:rPr>
        <w:t>动员全社会力量</w:t>
      </w:r>
      <w:bookmarkEnd w:id="340"/>
      <w:bookmarkEnd w:id="341"/>
      <w:bookmarkEnd w:id="342"/>
      <w:bookmarkEnd w:id="343"/>
      <w:bookmarkEnd w:id="344"/>
      <w:r>
        <w:rPr>
          <w:rFonts w:hint="eastAsia" w:ascii="楷体" w:hAnsi="楷体" w:cs="楷体"/>
          <w:b/>
          <w:bCs/>
          <w:i w:val="0"/>
          <w:caps w:val="0"/>
          <w:spacing w:val="0"/>
          <w:w w:val="100"/>
          <w:sz w:val="32"/>
          <w:szCs w:val="32"/>
        </w:rPr>
        <w:t>参与</w:t>
      </w:r>
    </w:p>
    <w:p>
      <w:pPr>
        <w:pStyle w:val="2"/>
        <w:snapToGrid/>
        <w:spacing w:before="0" w:beforeAutospacing="0" w:after="120" w:afterAutospacing="0" w:line="600" w:lineRule="exact"/>
        <w:ind w:left="0" w:leftChars="0"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积极营造良好的政策和制度环境，尊重人民群众首创精神，鼓励广大人民群众以各种方式为“十四五”规划实施建言献策，切实把社会期盼、群众智慧、专家意见、基层经验充分吸收到“十四五”规划实践中来，齐心协力把“十四五”规划实施好。巩固和发展最广泛的爱国统一战线，充分调动一切积极因素，支持工会、共青团、妇联等人民团体和各类社会组织参与社会治理和公共服务。发挥科研机构、智库的辅助支持作用，创新完善决策咨询体制机制。加强宣传和舆论引导，更好把全县人民的思想和行动统一起来，让规划实施成为全社会的自觉行动，形成群策群力、共建共享的生动局面，推动规划目标任务顺利实现。</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sz w:val="32"/>
          <w:szCs w:val="32"/>
        </w:rPr>
      </w:pPr>
      <w:bookmarkStart w:id="345" w:name="_Toc6150"/>
      <w:bookmarkStart w:id="346" w:name="_Toc2767"/>
      <w:bookmarkStart w:id="347" w:name="_Toc9106"/>
      <w:r>
        <w:rPr>
          <w:rFonts w:hint="eastAsia" w:ascii="楷体" w:hAnsi="楷体" w:cs="楷体"/>
          <w:b/>
          <w:bCs/>
          <w:i w:val="0"/>
          <w:caps w:val="0"/>
          <w:spacing w:val="0"/>
          <w:w w:val="100"/>
          <w:sz w:val="32"/>
          <w:szCs w:val="32"/>
        </w:rPr>
        <w:t>第三节</w:t>
      </w:r>
      <w:r>
        <w:rPr>
          <w:rFonts w:ascii="楷体" w:hAnsi="楷体" w:cs="楷体"/>
          <w:b/>
          <w:bCs/>
          <w:i w:val="0"/>
          <w:caps w:val="0"/>
          <w:spacing w:val="0"/>
          <w:w w:val="100"/>
          <w:sz w:val="32"/>
          <w:szCs w:val="32"/>
        </w:rPr>
        <w:t xml:space="preserve"> </w:t>
      </w:r>
      <w:r>
        <w:rPr>
          <w:rFonts w:hint="eastAsia" w:ascii="楷体" w:hAnsi="楷体" w:cs="楷体"/>
          <w:b/>
          <w:bCs/>
          <w:i w:val="0"/>
          <w:caps w:val="0"/>
          <w:spacing w:val="0"/>
          <w:w w:val="100"/>
          <w:sz w:val="32"/>
          <w:szCs w:val="32"/>
        </w:rPr>
        <w:t>健全统一规划体系</w:t>
      </w:r>
      <w:bookmarkEnd w:id="345"/>
      <w:bookmarkEnd w:id="346"/>
      <w:bookmarkEnd w:id="347"/>
    </w:p>
    <w:p>
      <w:pPr>
        <w:snapToGrid/>
        <w:spacing w:before="0" w:beforeAutospacing="0" w:after="0" w:afterAutospacing="0" w:line="600" w:lineRule="exact"/>
        <w:ind w:firstLine="640" w:firstLineChars="200"/>
        <w:jc w:val="left"/>
        <w:textAlignment w:val="baseline"/>
        <w:rPr>
          <w:rFonts w:ascii="仿宋_GB2312" w:eastAsia="仿宋_GB2312"/>
          <w:b w:val="0"/>
          <w:i w:val="0"/>
          <w:caps w:val="0"/>
          <w:spacing w:val="0"/>
          <w:w w:val="100"/>
          <w:kern w:val="0"/>
          <w:sz w:val="32"/>
          <w:szCs w:val="32"/>
        </w:rPr>
      </w:pPr>
      <w:r>
        <w:rPr>
          <w:rFonts w:hint="eastAsia" w:ascii="仿宋_GB2312" w:eastAsia="仿宋_GB2312"/>
          <w:b w:val="0"/>
          <w:i w:val="0"/>
          <w:caps w:val="0"/>
          <w:spacing w:val="0"/>
          <w:w w:val="100"/>
          <w:kern w:val="0"/>
          <w:sz w:val="32"/>
          <w:szCs w:val="32"/>
        </w:rPr>
        <w:t>“十四五”规划是我县国民经济和社会发展综合性规划，是政府加强经济调节、市场监管、社会管理和公共服务的纲领性文件，是编制国民经济和社会发展年度计划以及制定财政预算、审批项目的重要依据，各专项规划、行业规划要做到与之协调一致。</w:t>
      </w:r>
      <w:r>
        <w:rPr>
          <w:rFonts w:ascii="仿宋_GB2312" w:eastAsia="仿宋_GB2312"/>
          <w:b w:val="0"/>
          <w:i w:val="0"/>
          <w:caps w:val="0"/>
          <w:spacing w:val="0"/>
          <w:w w:val="100"/>
          <w:kern w:val="0"/>
          <w:sz w:val="32"/>
          <w:szCs w:val="32"/>
        </w:rPr>
        <w:t xml:space="preserve"> </w:t>
      </w:r>
    </w:p>
    <w:p>
      <w:pPr>
        <w:pStyle w:val="6"/>
        <w:snapToGrid/>
        <w:spacing w:before="0" w:beforeAutospacing="0" w:after="0" w:afterAutospacing="0" w:line="600" w:lineRule="exact"/>
        <w:ind w:firstLine="643" w:firstLineChars="200"/>
        <w:jc w:val="center"/>
        <w:textAlignment w:val="baseline"/>
        <w:rPr>
          <w:rFonts w:ascii="楷体" w:cs="楷体"/>
          <w:b/>
          <w:bCs/>
          <w:i w:val="0"/>
          <w:caps w:val="0"/>
          <w:spacing w:val="0"/>
          <w:w w:val="100"/>
          <w:sz w:val="32"/>
          <w:szCs w:val="32"/>
        </w:rPr>
      </w:pPr>
      <w:bookmarkStart w:id="348" w:name="_Toc24395"/>
      <w:bookmarkStart w:id="349" w:name="_Toc29733"/>
      <w:bookmarkStart w:id="350" w:name="_Toc17718"/>
      <w:r>
        <w:rPr>
          <w:rFonts w:hint="eastAsia" w:ascii="楷体" w:hAnsi="楷体" w:cs="楷体"/>
          <w:b/>
          <w:bCs/>
          <w:i w:val="0"/>
          <w:caps w:val="0"/>
          <w:spacing w:val="0"/>
          <w:w w:val="100"/>
          <w:kern w:val="0"/>
          <w:sz w:val="32"/>
          <w:szCs w:val="32"/>
        </w:rPr>
        <w:t>第四节</w:t>
      </w:r>
      <w:r>
        <w:rPr>
          <w:rFonts w:ascii="楷体" w:hAnsi="楷体" w:cs="楷体"/>
          <w:b/>
          <w:bCs/>
          <w:i w:val="0"/>
          <w:caps w:val="0"/>
          <w:spacing w:val="0"/>
          <w:w w:val="100"/>
          <w:kern w:val="0"/>
          <w:sz w:val="32"/>
          <w:szCs w:val="32"/>
        </w:rPr>
        <w:t xml:space="preserve"> </w:t>
      </w:r>
      <w:r>
        <w:rPr>
          <w:rFonts w:hint="eastAsia" w:ascii="楷体" w:hAnsi="楷体" w:cs="楷体"/>
          <w:b/>
          <w:bCs/>
          <w:i w:val="0"/>
          <w:caps w:val="0"/>
          <w:spacing w:val="0"/>
          <w:w w:val="100"/>
          <w:sz w:val="32"/>
          <w:szCs w:val="32"/>
        </w:rPr>
        <w:t>完善规划实施机制</w:t>
      </w:r>
      <w:bookmarkEnd w:id="348"/>
      <w:bookmarkEnd w:id="349"/>
      <w:bookmarkEnd w:id="350"/>
    </w:p>
    <w:p>
      <w:pPr>
        <w:snapToGrid/>
        <w:spacing w:before="0" w:beforeAutospacing="0" w:after="0" w:afterAutospacing="0" w:line="600" w:lineRule="exact"/>
        <w:ind w:firstLine="640" w:firstLineChars="200"/>
        <w:jc w:val="left"/>
        <w:textAlignment w:val="baseline"/>
        <w:rPr>
          <w:rFonts w:ascii="仿宋_GB2312" w:eastAsia="仿宋_GB2312"/>
          <w:b w:val="0"/>
          <w:i w:val="0"/>
          <w:caps w:val="0"/>
          <w:spacing w:val="0"/>
          <w:w w:val="100"/>
          <w:kern w:val="0"/>
          <w:sz w:val="32"/>
          <w:szCs w:val="32"/>
        </w:rPr>
      </w:pPr>
      <w:bookmarkStart w:id="351" w:name="_Toc13570"/>
      <w:bookmarkStart w:id="352" w:name="_Toc5757"/>
      <w:bookmarkStart w:id="353" w:name="_Toc25087"/>
      <w:bookmarkStart w:id="354" w:name="_Toc17095"/>
      <w:r>
        <w:rPr>
          <w:rFonts w:hint="eastAsia" w:ascii="仿宋_GB2312" w:eastAsia="仿宋_GB2312"/>
          <w:b w:val="0"/>
          <w:i w:val="0"/>
          <w:caps w:val="0"/>
          <w:spacing w:val="0"/>
          <w:w w:val="100"/>
          <w:kern w:val="0"/>
          <w:sz w:val="32"/>
          <w:szCs w:val="32"/>
        </w:rPr>
        <w:t>全面加强干部作风建设，完善民主决策、目标考评、督办检查等落实机制。大力维护规划严肃性，建立规划协调、实施、督查、评估机制，真正以实干、实绩、实效的务实作风把规划付诸实践，将宏伟的发展蓝图变为富民强县的美好现实。进一步完善考核机制和考核办法，层层落实责任，切实把“十四五”规划提出的目标和措施落到实处。严格督办督查，及时掌握工作动态，确保“十四五”目标的顺利实现。</w:t>
      </w:r>
      <w:bookmarkEnd w:id="351"/>
      <w:bookmarkEnd w:id="352"/>
      <w:bookmarkEnd w:id="353"/>
      <w:bookmarkEnd w:id="354"/>
    </w:p>
    <w:p>
      <w:pPr>
        <w:snapToGrid w:val="0"/>
        <w:spacing w:before="0" w:beforeAutospacing="0" w:after="0" w:afterAutospacing="0" w:line="600" w:lineRule="exact"/>
        <w:ind w:firstLine="640" w:firstLineChars="200"/>
        <w:jc w:val="both"/>
        <w:textAlignment w:val="baseline"/>
        <w:rPr>
          <w:rFonts w:hint="eastAsia" w:eastAsia="仿宋"/>
          <w:b w:val="0"/>
          <w:i w:val="0"/>
          <w:caps w:val="0"/>
          <w:spacing w:val="0"/>
          <w:w w:val="100"/>
          <w:kern w:val="0"/>
          <w:sz w:val="44"/>
          <w:szCs w:val="44"/>
          <w:lang w:eastAsia="zh-CN"/>
        </w:rPr>
      </w:pPr>
      <w:r>
        <w:rPr>
          <w:rFonts w:hint="eastAsia" w:ascii="仿宋" w:hAnsi="仿宋" w:eastAsia="仿宋" w:cs="仿宋"/>
          <w:b w:val="0"/>
          <w:i w:val="0"/>
          <w:caps w:val="0"/>
          <w:spacing w:val="0"/>
          <w:w w:val="100"/>
          <w:kern w:val="0"/>
          <w:sz w:val="32"/>
          <w:szCs w:val="32"/>
        </w:rPr>
        <w:t>实现“十四五”</w:t>
      </w:r>
      <w:r>
        <w:rPr>
          <w:rFonts w:hint="eastAsia" w:ascii="仿宋" w:hAnsi="仿宋" w:eastAsia="仿宋" w:cs="仿宋"/>
          <w:b w:val="0"/>
          <w:i w:val="0"/>
          <w:caps w:val="0"/>
          <w:spacing w:val="0"/>
          <w:w w:val="100"/>
          <w:kern w:val="0"/>
          <w:sz w:val="32"/>
          <w:szCs w:val="32"/>
          <w:lang w:eastAsia="zh-CN"/>
        </w:rPr>
        <w:t>规划和二</w:t>
      </w:r>
      <w:r>
        <w:rPr>
          <w:rFonts w:hint="eastAsia" w:ascii="仿宋" w:hAnsi="仿宋" w:eastAsia="仿宋" w:cs="仿宋"/>
          <w:b w:val="0"/>
          <w:i w:val="0"/>
          <w:caps w:val="0"/>
          <w:spacing w:val="0"/>
          <w:w w:val="100"/>
          <w:kern w:val="0"/>
          <w:sz w:val="32"/>
          <w:szCs w:val="32"/>
          <w:lang w:val="en-US" w:eastAsia="zh-CN"/>
        </w:rPr>
        <w:t>0三五年远景</w:t>
      </w:r>
      <w:r>
        <w:rPr>
          <w:rFonts w:hint="eastAsia" w:ascii="仿宋" w:hAnsi="仿宋" w:eastAsia="仿宋" w:cs="仿宋"/>
          <w:b w:val="0"/>
          <w:i w:val="0"/>
          <w:caps w:val="0"/>
          <w:spacing w:val="0"/>
          <w:w w:val="100"/>
          <w:kern w:val="0"/>
          <w:sz w:val="32"/>
          <w:szCs w:val="32"/>
        </w:rPr>
        <w:t>目标，</w:t>
      </w:r>
      <w:r>
        <w:rPr>
          <w:rFonts w:hint="eastAsia" w:ascii="仿宋" w:hAnsi="仿宋" w:eastAsia="仿宋" w:cs="仿宋"/>
          <w:b w:val="0"/>
          <w:i w:val="0"/>
          <w:caps w:val="0"/>
          <w:spacing w:val="0"/>
          <w:w w:val="100"/>
          <w:kern w:val="0"/>
          <w:sz w:val="32"/>
          <w:szCs w:val="32"/>
          <w:lang w:eastAsia="zh-CN"/>
        </w:rPr>
        <w:t>使命光荣，任务艰巨，</w:t>
      </w:r>
      <w:r>
        <w:rPr>
          <w:rFonts w:hint="eastAsia" w:ascii="仿宋" w:hAnsi="仿宋" w:eastAsia="仿宋" w:cs="仿宋"/>
          <w:b w:val="0"/>
          <w:i w:val="0"/>
          <w:caps w:val="0"/>
          <w:spacing w:val="0"/>
          <w:w w:val="100"/>
          <w:kern w:val="0"/>
          <w:sz w:val="32"/>
          <w:szCs w:val="32"/>
        </w:rPr>
        <w:t>前景光明。全县</w:t>
      </w:r>
      <w:r>
        <w:rPr>
          <w:rFonts w:hint="eastAsia" w:ascii="仿宋" w:hAnsi="仿宋" w:eastAsia="仿宋" w:cs="仿宋"/>
          <w:b w:val="0"/>
          <w:i w:val="0"/>
          <w:caps w:val="0"/>
          <w:spacing w:val="0"/>
          <w:w w:val="100"/>
          <w:kern w:val="0"/>
          <w:sz w:val="32"/>
          <w:szCs w:val="32"/>
          <w:lang w:eastAsia="zh-CN"/>
        </w:rPr>
        <w:t>各族人民</w:t>
      </w:r>
      <w:r>
        <w:rPr>
          <w:rFonts w:hint="eastAsia" w:ascii="仿宋" w:hAnsi="仿宋" w:eastAsia="仿宋" w:cs="仿宋"/>
          <w:b w:val="0"/>
          <w:i w:val="0"/>
          <w:caps w:val="0"/>
          <w:spacing w:val="0"/>
          <w:w w:val="100"/>
          <w:kern w:val="0"/>
          <w:sz w:val="32"/>
          <w:szCs w:val="32"/>
        </w:rPr>
        <w:t>要紧密团结在以习近平同志为核心的党中央周围，坚持以习近平新时代中国特色社会主义思想为指导，在省委省政府和州委州政府的坚强领导下，</w:t>
      </w:r>
      <w:r>
        <w:rPr>
          <w:rFonts w:hint="eastAsia" w:ascii="仿宋" w:hAnsi="仿宋" w:eastAsia="仿宋" w:cs="仿宋"/>
          <w:b w:val="0"/>
          <w:i w:val="0"/>
          <w:caps w:val="0"/>
          <w:spacing w:val="0"/>
          <w:w w:val="100"/>
          <w:kern w:val="0"/>
          <w:sz w:val="32"/>
          <w:szCs w:val="32"/>
          <w:lang w:eastAsia="zh-CN"/>
        </w:rPr>
        <w:t>坚定信心</w:t>
      </w:r>
      <w:r>
        <w:rPr>
          <w:rFonts w:hint="eastAsia" w:ascii="仿宋" w:hAnsi="仿宋" w:eastAsia="仿宋" w:cs="仿宋"/>
          <w:b w:val="0"/>
          <w:i w:val="0"/>
          <w:caps w:val="0"/>
          <w:spacing w:val="0"/>
          <w:w w:val="100"/>
          <w:kern w:val="0"/>
          <w:sz w:val="32"/>
          <w:szCs w:val="32"/>
        </w:rPr>
        <w:t>，</w:t>
      </w:r>
      <w:r>
        <w:rPr>
          <w:rFonts w:hint="eastAsia" w:ascii="仿宋" w:hAnsi="仿宋" w:eastAsia="仿宋" w:cs="仿宋"/>
          <w:b w:val="0"/>
          <w:i w:val="0"/>
          <w:caps w:val="0"/>
          <w:spacing w:val="0"/>
          <w:w w:val="100"/>
          <w:kern w:val="0"/>
          <w:sz w:val="32"/>
          <w:szCs w:val="32"/>
          <w:lang w:eastAsia="zh-CN"/>
        </w:rPr>
        <w:t>攻坚克难，戮力同心，</w:t>
      </w:r>
      <w:r>
        <w:rPr>
          <w:rFonts w:hint="eastAsia" w:ascii="仿宋" w:hAnsi="仿宋" w:eastAsia="仿宋" w:cs="仿宋"/>
          <w:b w:val="0"/>
          <w:i w:val="0"/>
          <w:caps w:val="0"/>
          <w:spacing w:val="0"/>
          <w:w w:val="100"/>
          <w:kern w:val="0"/>
          <w:sz w:val="32"/>
          <w:szCs w:val="32"/>
        </w:rPr>
        <w:t>苦干实干，</w:t>
      </w:r>
      <w:r>
        <w:rPr>
          <w:rFonts w:hint="eastAsia" w:ascii="仿宋" w:hAnsi="仿宋" w:eastAsia="仿宋" w:cs="仿宋"/>
          <w:b w:val="0"/>
          <w:i w:val="0"/>
          <w:caps w:val="0"/>
          <w:spacing w:val="0"/>
          <w:w w:val="100"/>
          <w:kern w:val="0"/>
          <w:sz w:val="32"/>
          <w:szCs w:val="32"/>
          <w:lang w:eastAsia="zh-CN"/>
        </w:rPr>
        <w:t>加快建设幸福美好新积石山，不断开创富民兴县新局面，在</w:t>
      </w:r>
      <w:r>
        <w:rPr>
          <w:rFonts w:hint="eastAsia" w:ascii="仿宋" w:hAnsi="仿宋" w:eastAsia="仿宋" w:cs="仿宋"/>
          <w:b w:val="0"/>
          <w:i w:val="0"/>
          <w:caps w:val="0"/>
          <w:spacing w:val="0"/>
          <w:w w:val="100"/>
          <w:kern w:val="0"/>
          <w:sz w:val="32"/>
          <w:szCs w:val="32"/>
        </w:rPr>
        <w:t>全面建设社会主义现代化新征程</w:t>
      </w:r>
      <w:r>
        <w:rPr>
          <w:rFonts w:hint="eastAsia" w:ascii="仿宋" w:hAnsi="仿宋" w:eastAsia="仿宋" w:cs="仿宋"/>
          <w:b w:val="0"/>
          <w:i w:val="0"/>
          <w:caps w:val="0"/>
          <w:spacing w:val="0"/>
          <w:w w:val="100"/>
          <w:kern w:val="0"/>
          <w:sz w:val="32"/>
          <w:szCs w:val="32"/>
          <w:lang w:eastAsia="zh-CN"/>
        </w:rPr>
        <w:t>中</w:t>
      </w:r>
      <w:r>
        <w:rPr>
          <w:rFonts w:hint="eastAsia" w:ascii="仿宋" w:hAnsi="仿宋" w:eastAsia="仿宋" w:cs="仿宋"/>
          <w:b w:val="0"/>
          <w:i w:val="0"/>
          <w:caps w:val="0"/>
          <w:spacing w:val="0"/>
          <w:w w:val="100"/>
          <w:kern w:val="0"/>
          <w:sz w:val="32"/>
          <w:szCs w:val="32"/>
        </w:rPr>
        <w:t>谱写积石山</w:t>
      </w:r>
      <w:r>
        <w:rPr>
          <w:rFonts w:hint="eastAsia" w:ascii="仿宋" w:hAnsi="仿宋" w:eastAsia="仿宋" w:cs="仿宋"/>
          <w:b w:val="0"/>
          <w:i w:val="0"/>
          <w:caps w:val="0"/>
          <w:spacing w:val="0"/>
          <w:w w:val="100"/>
          <w:kern w:val="0"/>
          <w:sz w:val="32"/>
          <w:szCs w:val="32"/>
          <w:lang w:eastAsia="zh-CN"/>
        </w:rPr>
        <w:t>新</w:t>
      </w:r>
      <w:r>
        <w:rPr>
          <w:rFonts w:hint="eastAsia" w:ascii="仿宋" w:hAnsi="仿宋" w:eastAsia="仿宋" w:cs="仿宋"/>
          <w:b w:val="0"/>
          <w:i w:val="0"/>
          <w:caps w:val="0"/>
          <w:spacing w:val="0"/>
          <w:w w:val="100"/>
          <w:kern w:val="0"/>
          <w:sz w:val="32"/>
          <w:szCs w:val="32"/>
        </w:rPr>
        <w:t>篇章</w:t>
      </w:r>
      <w:r>
        <w:rPr>
          <w:rFonts w:hint="eastAsia" w:ascii="仿宋" w:hAnsi="仿宋" w:eastAsia="仿宋" w:cs="仿宋"/>
          <w:b w:val="0"/>
          <w:i w:val="0"/>
          <w:caps w:val="0"/>
          <w:spacing w:val="0"/>
          <w:w w:val="100"/>
          <w:kern w:val="0"/>
          <w:sz w:val="32"/>
          <w:szCs w:val="32"/>
          <w:lang w:eastAsia="zh-CN"/>
        </w:rPr>
        <w:t>。</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B2312">
    <w:altName w:val="Times New Roman"/>
    <w:panose1 w:val="00000000000000000000"/>
    <w:charset w:val="00"/>
    <w:family w:val="auto"/>
    <w:pitch w:val="default"/>
    <w:sig w:usb0="00000000" w:usb1="00000000" w:usb2="00000000" w:usb3="00000000" w:csb0="00000001"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DAFAD"/>
    <w:multiLevelType w:val="singleLevel"/>
    <w:tmpl w:val="AC9DAFAD"/>
    <w:lvl w:ilvl="0" w:tentative="0">
      <w:start w:val="1"/>
      <w:numFmt w:val="chineseCounting"/>
      <w:suff w:val="space"/>
      <w:lvlText w:val="第%1章"/>
      <w:lvlJc w:val="left"/>
      <w:rPr>
        <w:rFonts w:hint="eastAsia"/>
      </w:rPr>
    </w:lvl>
  </w:abstractNum>
  <w:abstractNum w:abstractNumId="1">
    <w:nsid w:val="D932BAF1"/>
    <w:multiLevelType w:val="singleLevel"/>
    <w:tmpl w:val="D932BAF1"/>
    <w:lvl w:ilvl="0" w:tentative="0">
      <w:start w:val="4"/>
      <w:numFmt w:val="chineseCounting"/>
      <w:suff w:val="space"/>
      <w:lvlText w:val="第%1节"/>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C405F"/>
    <w:rsid w:val="00015E82"/>
    <w:rsid w:val="00017B7F"/>
    <w:rsid w:val="00040727"/>
    <w:rsid w:val="00082AF0"/>
    <w:rsid w:val="000A5984"/>
    <w:rsid w:val="000F2C26"/>
    <w:rsid w:val="00106398"/>
    <w:rsid w:val="00125CC9"/>
    <w:rsid w:val="00142C3D"/>
    <w:rsid w:val="001A2937"/>
    <w:rsid w:val="001E1B12"/>
    <w:rsid w:val="00217B3D"/>
    <w:rsid w:val="00224F63"/>
    <w:rsid w:val="00250776"/>
    <w:rsid w:val="00254543"/>
    <w:rsid w:val="0028608F"/>
    <w:rsid w:val="002D7739"/>
    <w:rsid w:val="002E47FA"/>
    <w:rsid w:val="002E744C"/>
    <w:rsid w:val="00336797"/>
    <w:rsid w:val="00344B86"/>
    <w:rsid w:val="00366C8F"/>
    <w:rsid w:val="003B0AD5"/>
    <w:rsid w:val="003E49B5"/>
    <w:rsid w:val="00400A44"/>
    <w:rsid w:val="0041696F"/>
    <w:rsid w:val="004172DB"/>
    <w:rsid w:val="00431DE2"/>
    <w:rsid w:val="00434321"/>
    <w:rsid w:val="00466414"/>
    <w:rsid w:val="004740CB"/>
    <w:rsid w:val="00476FC7"/>
    <w:rsid w:val="00495004"/>
    <w:rsid w:val="00495246"/>
    <w:rsid w:val="004B1D1E"/>
    <w:rsid w:val="004C10AE"/>
    <w:rsid w:val="004C118E"/>
    <w:rsid w:val="004F3280"/>
    <w:rsid w:val="005A36E1"/>
    <w:rsid w:val="005A3C09"/>
    <w:rsid w:val="005B5933"/>
    <w:rsid w:val="00606EE5"/>
    <w:rsid w:val="00632533"/>
    <w:rsid w:val="00632A3C"/>
    <w:rsid w:val="00656E44"/>
    <w:rsid w:val="00663E80"/>
    <w:rsid w:val="0067352F"/>
    <w:rsid w:val="006762BC"/>
    <w:rsid w:val="006A53D2"/>
    <w:rsid w:val="006F61D1"/>
    <w:rsid w:val="007225FE"/>
    <w:rsid w:val="00732677"/>
    <w:rsid w:val="0074209D"/>
    <w:rsid w:val="007509A6"/>
    <w:rsid w:val="00765F79"/>
    <w:rsid w:val="00786063"/>
    <w:rsid w:val="00787124"/>
    <w:rsid w:val="007B666A"/>
    <w:rsid w:val="007F3575"/>
    <w:rsid w:val="0081512A"/>
    <w:rsid w:val="00863928"/>
    <w:rsid w:val="00866BCD"/>
    <w:rsid w:val="00881516"/>
    <w:rsid w:val="008D0089"/>
    <w:rsid w:val="008E0732"/>
    <w:rsid w:val="00941F3D"/>
    <w:rsid w:val="009C290B"/>
    <w:rsid w:val="009C35F7"/>
    <w:rsid w:val="00A12247"/>
    <w:rsid w:val="00A84C1B"/>
    <w:rsid w:val="00A87845"/>
    <w:rsid w:val="00AA61A8"/>
    <w:rsid w:val="00AC2AEF"/>
    <w:rsid w:val="00AC2B68"/>
    <w:rsid w:val="00AE55EF"/>
    <w:rsid w:val="00AE7719"/>
    <w:rsid w:val="00B81F43"/>
    <w:rsid w:val="00BA51E0"/>
    <w:rsid w:val="00BD5E34"/>
    <w:rsid w:val="00BE1BAE"/>
    <w:rsid w:val="00CE4F23"/>
    <w:rsid w:val="00CE6DC0"/>
    <w:rsid w:val="00D478AA"/>
    <w:rsid w:val="00D72E6C"/>
    <w:rsid w:val="00DA4C24"/>
    <w:rsid w:val="00DD7241"/>
    <w:rsid w:val="00E00C3D"/>
    <w:rsid w:val="00E12FA6"/>
    <w:rsid w:val="00E501E5"/>
    <w:rsid w:val="00E716A5"/>
    <w:rsid w:val="00EB0A5F"/>
    <w:rsid w:val="00EE097A"/>
    <w:rsid w:val="00EF4F49"/>
    <w:rsid w:val="00F11849"/>
    <w:rsid w:val="00F13716"/>
    <w:rsid w:val="00F422B2"/>
    <w:rsid w:val="00F425B6"/>
    <w:rsid w:val="00F434F0"/>
    <w:rsid w:val="00FD2FFB"/>
    <w:rsid w:val="00FE0D6F"/>
    <w:rsid w:val="00FF212B"/>
    <w:rsid w:val="01035605"/>
    <w:rsid w:val="012C397B"/>
    <w:rsid w:val="01321FBD"/>
    <w:rsid w:val="013775EF"/>
    <w:rsid w:val="01674D88"/>
    <w:rsid w:val="01707478"/>
    <w:rsid w:val="01744ED4"/>
    <w:rsid w:val="01766D16"/>
    <w:rsid w:val="019F13C3"/>
    <w:rsid w:val="01A755A8"/>
    <w:rsid w:val="01A862E3"/>
    <w:rsid w:val="01A87841"/>
    <w:rsid w:val="01D56EA0"/>
    <w:rsid w:val="01DE3906"/>
    <w:rsid w:val="01E05938"/>
    <w:rsid w:val="01F559A5"/>
    <w:rsid w:val="020070F0"/>
    <w:rsid w:val="02022FDC"/>
    <w:rsid w:val="020E32A0"/>
    <w:rsid w:val="0217135B"/>
    <w:rsid w:val="026B08C9"/>
    <w:rsid w:val="027930C7"/>
    <w:rsid w:val="0289147D"/>
    <w:rsid w:val="02D74947"/>
    <w:rsid w:val="02EA1FE1"/>
    <w:rsid w:val="030E2259"/>
    <w:rsid w:val="030E2C2B"/>
    <w:rsid w:val="03231016"/>
    <w:rsid w:val="033F3EB7"/>
    <w:rsid w:val="0357161C"/>
    <w:rsid w:val="03832467"/>
    <w:rsid w:val="0391351A"/>
    <w:rsid w:val="03A203FB"/>
    <w:rsid w:val="03AC33FB"/>
    <w:rsid w:val="03B641F2"/>
    <w:rsid w:val="03BD7324"/>
    <w:rsid w:val="03CB6CFF"/>
    <w:rsid w:val="03E1035F"/>
    <w:rsid w:val="03FB64C9"/>
    <w:rsid w:val="04204718"/>
    <w:rsid w:val="042A412E"/>
    <w:rsid w:val="042D6EF7"/>
    <w:rsid w:val="043930FD"/>
    <w:rsid w:val="043B1256"/>
    <w:rsid w:val="04642458"/>
    <w:rsid w:val="046E34B3"/>
    <w:rsid w:val="046E650A"/>
    <w:rsid w:val="04767FA7"/>
    <w:rsid w:val="047754F8"/>
    <w:rsid w:val="049D3471"/>
    <w:rsid w:val="04A5390D"/>
    <w:rsid w:val="04AF6768"/>
    <w:rsid w:val="04B161CD"/>
    <w:rsid w:val="04B308EF"/>
    <w:rsid w:val="04D400CA"/>
    <w:rsid w:val="04D856AE"/>
    <w:rsid w:val="04EC4ADD"/>
    <w:rsid w:val="04FF02CB"/>
    <w:rsid w:val="05687DCA"/>
    <w:rsid w:val="0569289E"/>
    <w:rsid w:val="056D6254"/>
    <w:rsid w:val="05703DDC"/>
    <w:rsid w:val="057F1574"/>
    <w:rsid w:val="058A5750"/>
    <w:rsid w:val="059D511A"/>
    <w:rsid w:val="05A74B28"/>
    <w:rsid w:val="05AB6306"/>
    <w:rsid w:val="05AD1BF2"/>
    <w:rsid w:val="06131B9F"/>
    <w:rsid w:val="0624037A"/>
    <w:rsid w:val="064A23FD"/>
    <w:rsid w:val="06590DFB"/>
    <w:rsid w:val="06803E42"/>
    <w:rsid w:val="069176CA"/>
    <w:rsid w:val="06A0002C"/>
    <w:rsid w:val="06A62675"/>
    <w:rsid w:val="06B03D62"/>
    <w:rsid w:val="06D516B6"/>
    <w:rsid w:val="06D63FB2"/>
    <w:rsid w:val="06E07D37"/>
    <w:rsid w:val="06ED4E6C"/>
    <w:rsid w:val="06EF1684"/>
    <w:rsid w:val="06F0310B"/>
    <w:rsid w:val="070A3E4D"/>
    <w:rsid w:val="072E3317"/>
    <w:rsid w:val="07475BFC"/>
    <w:rsid w:val="07550581"/>
    <w:rsid w:val="075C4257"/>
    <w:rsid w:val="076752D0"/>
    <w:rsid w:val="078A4AA3"/>
    <w:rsid w:val="07B73112"/>
    <w:rsid w:val="07BD0223"/>
    <w:rsid w:val="07BE3861"/>
    <w:rsid w:val="07CF4DA2"/>
    <w:rsid w:val="07D665FA"/>
    <w:rsid w:val="07E46820"/>
    <w:rsid w:val="07EE352F"/>
    <w:rsid w:val="07F928D8"/>
    <w:rsid w:val="07FF1609"/>
    <w:rsid w:val="080A0DF4"/>
    <w:rsid w:val="081D3006"/>
    <w:rsid w:val="08477896"/>
    <w:rsid w:val="08577A7B"/>
    <w:rsid w:val="085E5F60"/>
    <w:rsid w:val="08617754"/>
    <w:rsid w:val="08794F4E"/>
    <w:rsid w:val="088421D5"/>
    <w:rsid w:val="08863272"/>
    <w:rsid w:val="088959B7"/>
    <w:rsid w:val="08A27498"/>
    <w:rsid w:val="08C25D8D"/>
    <w:rsid w:val="08F35FC6"/>
    <w:rsid w:val="0921298A"/>
    <w:rsid w:val="093711C6"/>
    <w:rsid w:val="09494DBF"/>
    <w:rsid w:val="094B3679"/>
    <w:rsid w:val="09543E5F"/>
    <w:rsid w:val="095C7FA7"/>
    <w:rsid w:val="09666EF1"/>
    <w:rsid w:val="097947DB"/>
    <w:rsid w:val="09974C81"/>
    <w:rsid w:val="099F2C90"/>
    <w:rsid w:val="09AA2FCA"/>
    <w:rsid w:val="09AD2508"/>
    <w:rsid w:val="09AE2793"/>
    <w:rsid w:val="09AE5852"/>
    <w:rsid w:val="09D51698"/>
    <w:rsid w:val="0A1253E9"/>
    <w:rsid w:val="0A367B23"/>
    <w:rsid w:val="0A515EF3"/>
    <w:rsid w:val="0A79797F"/>
    <w:rsid w:val="0A834B4F"/>
    <w:rsid w:val="0A9652CC"/>
    <w:rsid w:val="0A9D4C56"/>
    <w:rsid w:val="0A9E3341"/>
    <w:rsid w:val="0AC5755B"/>
    <w:rsid w:val="0AC843F7"/>
    <w:rsid w:val="0ADC5BDE"/>
    <w:rsid w:val="0AE52B8D"/>
    <w:rsid w:val="0AFB7A2D"/>
    <w:rsid w:val="0B10046B"/>
    <w:rsid w:val="0B14474D"/>
    <w:rsid w:val="0B147218"/>
    <w:rsid w:val="0B213F08"/>
    <w:rsid w:val="0B2E69E3"/>
    <w:rsid w:val="0B3A79A7"/>
    <w:rsid w:val="0B5C1020"/>
    <w:rsid w:val="0B7B676B"/>
    <w:rsid w:val="0BAF061E"/>
    <w:rsid w:val="0BB219A3"/>
    <w:rsid w:val="0BBB3747"/>
    <w:rsid w:val="0BC62170"/>
    <w:rsid w:val="0BCF5ED1"/>
    <w:rsid w:val="0BE11674"/>
    <w:rsid w:val="0BE312D0"/>
    <w:rsid w:val="0BF339AA"/>
    <w:rsid w:val="0C0A264D"/>
    <w:rsid w:val="0C270F58"/>
    <w:rsid w:val="0C322651"/>
    <w:rsid w:val="0C663751"/>
    <w:rsid w:val="0C696153"/>
    <w:rsid w:val="0C78503B"/>
    <w:rsid w:val="0C7D7F9F"/>
    <w:rsid w:val="0C861C94"/>
    <w:rsid w:val="0C8843CA"/>
    <w:rsid w:val="0C8D0729"/>
    <w:rsid w:val="0CC368D3"/>
    <w:rsid w:val="0CD812D3"/>
    <w:rsid w:val="0CDC2C85"/>
    <w:rsid w:val="0CEF2BDE"/>
    <w:rsid w:val="0CF23971"/>
    <w:rsid w:val="0D0E3477"/>
    <w:rsid w:val="0D162241"/>
    <w:rsid w:val="0D191D97"/>
    <w:rsid w:val="0D26347A"/>
    <w:rsid w:val="0D3A73CF"/>
    <w:rsid w:val="0D5F3037"/>
    <w:rsid w:val="0D651D7D"/>
    <w:rsid w:val="0D836EDC"/>
    <w:rsid w:val="0D9461C4"/>
    <w:rsid w:val="0DA72AEB"/>
    <w:rsid w:val="0DA768BB"/>
    <w:rsid w:val="0DAE11F7"/>
    <w:rsid w:val="0DCB1D72"/>
    <w:rsid w:val="0DEE71A0"/>
    <w:rsid w:val="0DF23B21"/>
    <w:rsid w:val="0E0E4DC7"/>
    <w:rsid w:val="0E267D0B"/>
    <w:rsid w:val="0E3C7FB1"/>
    <w:rsid w:val="0E5067A2"/>
    <w:rsid w:val="0E7B6D60"/>
    <w:rsid w:val="0E7E217B"/>
    <w:rsid w:val="0EA72CA3"/>
    <w:rsid w:val="0EC030C4"/>
    <w:rsid w:val="0ECA513D"/>
    <w:rsid w:val="0ED60EA8"/>
    <w:rsid w:val="0EE23D65"/>
    <w:rsid w:val="0EF0153D"/>
    <w:rsid w:val="0F413E46"/>
    <w:rsid w:val="0F4B3730"/>
    <w:rsid w:val="0F4D3ED9"/>
    <w:rsid w:val="0F6A24B0"/>
    <w:rsid w:val="0FAB1C6A"/>
    <w:rsid w:val="0FBF7AE3"/>
    <w:rsid w:val="0FCB0061"/>
    <w:rsid w:val="10036332"/>
    <w:rsid w:val="10152371"/>
    <w:rsid w:val="10163C52"/>
    <w:rsid w:val="104043D1"/>
    <w:rsid w:val="105D3C6D"/>
    <w:rsid w:val="106B36D7"/>
    <w:rsid w:val="10840271"/>
    <w:rsid w:val="10856A5E"/>
    <w:rsid w:val="10B30926"/>
    <w:rsid w:val="10B67E6D"/>
    <w:rsid w:val="10B74CDB"/>
    <w:rsid w:val="10CA4351"/>
    <w:rsid w:val="10D343A6"/>
    <w:rsid w:val="10DA61F1"/>
    <w:rsid w:val="110B1787"/>
    <w:rsid w:val="11137861"/>
    <w:rsid w:val="111A2B0A"/>
    <w:rsid w:val="111C4C26"/>
    <w:rsid w:val="112B286F"/>
    <w:rsid w:val="113277A0"/>
    <w:rsid w:val="114C17CF"/>
    <w:rsid w:val="116A5445"/>
    <w:rsid w:val="117F7864"/>
    <w:rsid w:val="118D196C"/>
    <w:rsid w:val="11B929C2"/>
    <w:rsid w:val="11BE27B3"/>
    <w:rsid w:val="11C65727"/>
    <w:rsid w:val="11CF7AD9"/>
    <w:rsid w:val="11E0127F"/>
    <w:rsid w:val="11F16074"/>
    <w:rsid w:val="11F90037"/>
    <w:rsid w:val="12154A93"/>
    <w:rsid w:val="121926D9"/>
    <w:rsid w:val="122937EE"/>
    <w:rsid w:val="12327BE2"/>
    <w:rsid w:val="125C6212"/>
    <w:rsid w:val="126963AB"/>
    <w:rsid w:val="126B11AC"/>
    <w:rsid w:val="128D0715"/>
    <w:rsid w:val="129D6092"/>
    <w:rsid w:val="12B363D1"/>
    <w:rsid w:val="12C971E2"/>
    <w:rsid w:val="12D703DB"/>
    <w:rsid w:val="12FA56B6"/>
    <w:rsid w:val="13173588"/>
    <w:rsid w:val="131F779C"/>
    <w:rsid w:val="1320354B"/>
    <w:rsid w:val="13404A21"/>
    <w:rsid w:val="13510664"/>
    <w:rsid w:val="13737396"/>
    <w:rsid w:val="1378217B"/>
    <w:rsid w:val="13953636"/>
    <w:rsid w:val="13C47F98"/>
    <w:rsid w:val="13CB0BC4"/>
    <w:rsid w:val="13E03CD3"/>
    <w:rsid w:val="13E32E06"/>
    <w:rsid w:val="143C39E2"/>
    <w:rsid w:val="14487272"/>
    <w:rsid w:val="14563E59"/>
    <w:rsid w:val="146F0B75"/>
    <w:rsid w:val="148B3A01"/>
    <w:rsid w:val="148E23CD"/>
    <w:rsid w:val="14A434E6"/>
    <w:rsid w:val="14BF3BDF"/>
    <w:rsid w:val="14D0402E"/>
    <w:rsid w:val="14EB19D2"/>
    <w:rsid w:val="14F37866"/>
    <w:rsid w:val="151C562F"/>
    <w:rsid w:val="151F17E7"/>
    <w:rsid w:val="1528369B"/>
    <w:rsid w:val="154713C5"/>
    <w:rsid w:val="156908E6"/>
    <w:rsid w:val="15895FBF"/>
    <w:rsid w:val="1590434F"/>
    <w:rsid w:val="15BD12AA"/>
    <w:rsid w:val="15F520B8"/>
    <w:rsid w:val="16024069"/>
    <w:rsid w:val="16250979"/>
    <w:rsid w:val="163220A9"/>
    <w:rsid w:val="163E73FD"/>
    <w:rsid w:val="1643694C"/>
    <w:rsid w:val="16575AAD"/>
    <w:rsid w:val="16725C8A"/>
    <w:rsid w:val="16AF5B41"/>
    <w:rsid w:val="16BD5AEA"/>
    <w:rsid w:val="16C24B8A"/>
    <w:rsid w:val="16C467CF"/>
    <w:rsid w:val="16C91814"/>
    <w:rsid w:val="16CA61AE"/>
    <w:rsid w:val="16D255E0"/>
    <w:rsid w:val="16D360FA"/>
    <w:rsid w:val="16D42DFA"/>
    <w:rsid w:val="16E964AD"/>
    <w:rsid w:val="16EC594C"/>
    <w:rsid w:val="17084345"/>
    <w:rsid w:val="17140191"/>
    <w:rsid w:val="171F49B0"/>
    <w:rsid w:val="173A7358"/>
    <w:rsid w:val="174820EF"/>
    <w:rsid w:val="174E690C"/>
    <w:rsid w:val="175C39B3"/>
    <w:rsid w:val="178462A8"/>
    <w:rsid w:val="17876ADC"/>
    <w:rsid w:val="17880CCE"/>
    <w:rsid w:val="17A01154"/>
    <w:rsid w:val="17D719DD"/>
    <w:rsid w:val="180B216B"/>
    <w:rsid w:val="185A14E2"/>
    <w:rsid w:val="185E38F9"/>
    <w:rsid w:val="185F2DBB"/>
    <w:rsid w:val="186C5AF3"/>
    <w:rsid w:val="189D1B67"/>
    <w:rsid w:val="18A309E7"/>
    <w:rsid w:val="18AF6BF0"/>
    <w:rsid w:val="18CE1722"/>
    <w:rsid w:val="19005D73"/>
    <w:rsid w:val="191319B2"/>
    <w:rsid w:val="195753EC"/>
    <w:rsid w:val="196249D5"/>
    <w:rsid w:val="196806CD"/>
    <w:rsid w:val="197F0FBD"/>
    <w:rsid w:val="198747AE"/>
    <w:rsid w:val="19876FFE"/>
    <w:rsid w:val="199C5027"/>
    <w:rsid w:val="19A003E7"/>
    <w:rsid w:val="19CF42DB"/>
    <w:rsid w:val="19CF4CDF"/>
    <w:rsid w:val="1A122642"/>
    <w:rsid w:val="1A2C3F0C"/>
    <w:rsid w:val="1A335F4C"/>
    <w:rsid w:val="1A3F521F"/>
    <w:rsid w:val="1A4835A8"/>
    <w:rsid w:val="1A4A23FA"/>
    <w:rsid w:val="1AB84487"/>
    <w:rsid w:val="1AD66FBD"/>
    <w:rsid w:val="1AE34CEE"/>
    <w:rsid w:val="1AF21697"/>
    <w:rsid w:val="1B1630C1"/>
    <w:rsid w:val="1B3252BA"/>
    <w:rsid w:val="1B350B2B"/>
    <w:rsid w:val="1B4628F3"/>
    <w:rsid w:val="1B4A449B"/>
    <w:rsid w:val="1B596843"/>
    <w:rsid w:val="1B5D3BF3"/>
    <w:rsid w:val="1B6A7497"/>
    <w:rsid w:val="1B6F15B0"/>
    <w:rsid w:val="1B8E32E4"/>
    <w:rsid w:val="1B9F2C07"/>
    <w:rsid w:val="1BA057C0"/>
    <w:rsid w:val="1BB85640"/>
    <w:rsid w:val="1BC24949"/>
    <w:rsid w:val="1BC2775D"/>
    <w:rsid w:val="1BC30687"/>
    <w:rsid w:val="1BD22006"/>
    <w:rsid w:val="1BEC5FB9"/>
    <w:rsid w:val="1BFD1590"/>
    <w:rsid w:val="1BFF4C1F"/>
    <w:rsid w:val="1C0E57CC"/>
    <w:rsid w:val="1C19373A"/>
    <w:rsid w:val="1C1B1863"/>
    <w:rsid w:val="1C5D1DD2"/>
    <w:rsid w:val="1C761BC1"/>
    <w:rsid w:val="1C7767B1"/>
    <w:rsid w:val="1C916C08"/>
    <w:rsid w:val="1C955F8D"/>
    <w:rsid w:val="1CA43713"/>
    <w:rsid w:val="1CAC6503"/>
    <w:rsid w:val="1CD05A44"/>
    <w:rsid w:val="1CE30E72"/>
    <w:rsid w:val="1D164D7B"/>
    <w:rsid w:val="1D1B227E"/>
    <w:rsid w:val="1D2D7ECC"/>
    <w:rsid w:val="1D2E50ED"/>
    <w:rsid w:val="1D3B0FFF"/>
    <w:rsid w:val="1D5B4649"/>
    <w:rsid w:val="1D96211C"/>
    <w:rsid w:val="1DA55318"/>
    <w:rsid w:val="1DA939A4"/>
    <w:rsid w:val="1DC805ED"/>
    <w:rsid w:val="1DD53488"/>
    <w:rsid w:val="1DD75677"/>
    <w:rsid w:val="1DEA2654"/>
    <w:rsid w:val="1DEC7B7A"/>
    <w:rsid w:val="1E171B45"/>
    <w:rsid w:val="1E1A28DC"/>
    <w:rsid w:val="1E1B4E38"/>
    <w:rsid w:val="1E2913B6"/>
    <w:rsid w:val="1E42490C"/>
    <w:rsid w:val="1E492641"/>
    <w:rsid w:val="1E4A007A"/>
    <w:rsid w:val="1E641D8C"/>
    <w:rsid w:val="1E694FCD"/>
    <w:rsid w:val="1E7760BD"/>
    <w:rsid w:val="1E783DF0"/>
    <w:rsid w:val="1E95315E"/>
    <w:rsid w:val="1EB65F9D"/>
    <w:rsid w:val="1EBC6FF3"/>
    <w:rsid w:val="1EF1296B"/>
    <w:rsid w:val="1F384439"/>
    <w:rsid w:val="1F3A3134"/>
    <w:rsid w:val="1F5A22E7"/>
    <w:rsid w:val="1F6E6F5B"/>
    <w:rsid w:val="1F910055"/>
    <w:rsid w:val="1FBE274B"/>
    <w:rsid w:val="1FC10A97"/>
    <w:rsid w:val="1FD64130"/>
    <w:rsid w:val="1FD8150D"/>
    <w:rsid w:val="1FDB6D45"/>
    <w:rsid w:val="1FE7397C"/>
    <w:rsid w:val="1FFE3BF6"/>
    <w:rsid w:val="200E06DE"/>
    <w:rsid w:val="204521CE"/>
    <w:rsid w:val="20511D20"/>
    <w:rsid w:val="20575F5E"/>
    <w:rsid w:val="205F7028"/>
    <w:rsid w:val="206B6ED8"/>
    <w:rsid w:val="20743D3B"/>
    <w:rsid w:val="20865D84"/>
    <w:rsid w:val="209B7E4F"/>
    <w:rsid w:val="20A04A7F"/>
    <w:rsid w:val="210F01EB"/>
    <w:rsid w:val="215F105E"/>
    <w:rsid w:val="2186021C"/>
    <w:rsid w:val="21865398"/>
    <w:rsid w:val="21BC4BFB"/>
    <w:rsid w:val="21CE2200"/>
    <w:rsid w:val="21D47A3D"/>
    <w:rsid w:val="21E57FEB"/>
    <w:rsid w:val="21F030DD"/>
    <w:rsid w:val="21F752BB"/>
    <w:rsid w:val="220E1309"/>
    <w:rsid w:val="22100FA5"/>
    <w:rsid w:val="221B4423"/>
    <w:rsid w:val="22211779"/>
    <w:rsid w:val="225D7E0B"/>
    <w:rsid w:val="22743586"/>
    <w:rsid w:val="22751E57"/>
    <w:rsid w:val="228230F7"/>
    <w:rsid w:val="228C6FC3"/>
    <w:rsid w:val="22B72A67"/>
    <w:rsid w:val="22CB005C"/>
    <w:rsid w:val="23255EA0"/>
    <w:rsid w:val="23274C60"/>
    <w:rsid w:val="234C637D"/>
    <w:rsid w:val="23505FA7"/>
    <w:rsid w:val="23541E96"/>
    <w:rsid w:val="238E5B01"/>
    <w:rsid w:val="23A07AA5"/>
    <w:rsid w:val="23A33A19"/>
    <w:rsid w:val="23B46618"/>
    <w:rsid w:val="23D90E41"/>
    <w:rsid w:val="23DD7139"/>
    <w:rsid w:val="23EF7903"/>
    <w:rsid w:val="23F006E8"/>
    <w:rsid w:val="23FD4F64"/>
    <w:rsid w:val="2420697B"/>
    <w:rsid w:val="242A367F"/>
    <w:rsid w:val="243870E3"/>
    <w:rsid w:val="24492E83"/>
    <w:rsid w:val="244968A4"/>
    <w:rsid w:val="244A3C39"/>
    <w:rsid w:val="24583E9E"/>
    <w:rsid w:val="245A5C32"/>
    <w:rsid w:val="24670C45"/>
    <w:rsid w:val="248B4C18"/>
    <w:rsid w:val="24BD25DC"/>
    <w:rsid w:val="24C16FD1"/>
    <w:rsid w:val="24CD7631"/>
    <w:rsid w:val="24E54416"/>
    <w:rsid w:val="24E91483"/>
    <w:rsid w:val="24EF5EF5"/>
    <w:rsid w:val="250E59FF"/>
    <w:rsid w:val="251E1156"/>
    <w:rsid w:val="252671DA"/>
    <w:rsid w:val="25313CBB"/>
    <w:rsid w:val="25397544"/>
    <w:rsid w:val="254169E4"/>
    <w:rsid w:val="2555376B"/>
    <w:rsid w:val="255A6095"/>
    <w:rsid w:val="256F1C4D"/>
    <w:rsid w:val="25AC7579"/>
    <w:rsid w:val="25B10D83"/>
    <w:rsid w:val="25D33D1D"/>
    <w:rsid w:val="25D41523"/>
    <w:rsid w:val="25DC46FC"/>
    <w:rsid w:val="25DC7E66"/>
    <w:rsid w:val="25F306BD"/>
    <w:rsid w:val="25F6611C"/>
    <w:rsid w:val="26056257"/>
    <w:rsid w:val="262F236D"/>
    <w:rsid w:val="26471633"/>
    <w:rsid w:val="265E310C"/>
    <w:rsid w:val="266F6450"/>
    <w:rsid w:val="26761EA1"/>
    <w:rsid w:val="2680683D"/>
    <w:rsid w:val="26966F04"/>
    <w:rsid w:val="26A43ED2"/>
    <w:rsid w:val="26C96061"/>
    <w:rsid w:val="26D6716E"/>
    <w:rsid w:val="26DA46E3"/>
    <w:rsid w:val="26E34E38"/>
    <w:rsid w:val="26F809E9"/>
    <w:rsid w:val="26FF4BDD"/>
    <w:rsid w:val="27087A0E"/>
    <w:rsid w:val="2724082A"/>
    <w:rsid w:val="275F5564"/>
    <w:rsid w:val="276154C6"/>
    <w:rsid w:val="27623814"/>
    <w:rsid w:val="2779627F"/>
    <w:rsid w:val="277E1DE6"/>
    <w:rsid w:val="278F33D8"/>
    <w:rsid w:val="279A4BE8"/>
    <w:rsid w:val="27B05BC2"/>
    <w:rsid w:val="27CD3495"/>
    <w:rsid w:val="27E13774"/>
    <w:rsid w:val="27FA610F"/>
    <w:rsid w:val="28042BCF"/>
    <w:rsid w:val="280C364B"/>
    <w:rsid w:val="2817252B"/>
    <w:rsid w:val="281B6AF6"/>
    <w:rsid w:val="28262CE0"/>
    <w:rsid w:val="284A17CB"/>
    <w:rsid w:val="284E6BEE"/>
    <w:rsid w:val="2852097F"/>
    <w:rsid w:val="28590A25"/>
    <w:rsid w:val="286637CE"/>
    <w:rsid w:val="287F0E6C"/>
    <w:rsid w:val="289D322D"/>
    <w:rsid w:val="28B013A8"/>
    <w:rsid w:val="28B20C95"/>
    <w:rsid w:val="28B22E8E"/>
    <w:rsid w:val="28C8281B"/>
    <w:rsid w:val="28DE425F"/>
    <w:rsid w:val="28EA33D7"/>
    <w:rsid w:val="29063D96"/>
    <w:rsid w:val="293924CE"/>
    <w:rsid w:val="293E0347"/>
    <w:rsid w:val="29417C98"/>
    <w:rsid w:val="29475BAF"/>
    <w:rsid w:val="29485150"/>
    <w:rsid w:val="295166B1"/>
    <w:rsid w:val="297C0514"/>
    <w:rsid w:val="29937920"/>
    <w:rsid w:val="29A16723"/>
    <w:rsid w:val="29CE3E05"/>
    <w:rsid w:val="29DD27FE"/>
    <w:rsid w:val="2A3642AC"/>
    <w:rsid w:val="2A3E1758"/>
    <w:rsid w:val="2A3F2EE8"/>
    <w:rsid w:val="2A6605BD"/>
    <w:rsid w:val="2A8D4EEF"/>
    <w:rsid w:val="2AD21278"/>
    <w:rsid w:val="2AD22606"/>
    <w:rsid w:val="2AFA3908"/>
    <w:rsid w:val="2B267864"/>
    <w:rsid w:val="2B3C7D40"/>
    <w:rsid w:val="2B467452"/>
    <w:rsid w:val="2B4D4016"/>
    <w:rsid w:val="2B780CE8"/>
    <w:rsid w:val="2B7B08F3"/>
    <w:rsid w:val="2B9A7343"/>
    <w:rsid w:val="2BBA0C74"/>
    <w:rsid w:val="2BC44C37"/>
    <w:rsid w:val="2BC57C4C"/>
    <w:rsid w:val="2BD8366E"/>
    <w:rsid w:val="2BE07615"/>
    <w:rsid w:val="2BE17A4D"/>
    <w:rsid w:val="2BE27B41"/>
    <w:rsid w:val="2BE4091A"/>
    <w:rsid w:val="2BF515D6"/>
    <w:rsid w:val="2BF64A70"/>
    <w:rsid w:val="2C0E5245"/>
    <w:rsid w:val="2C174988"/>
    <w:rsid w:val="2C1D7A8C"/>
    <w:rsid w:val="2C2C405F"/>
    <w:rsid w:val="2C407AD2"/>
    <w:rsid w:val="2C423158"/>
    <w:rsid w:val="2C474AEF"/>
    <w:rsid w:val="2C722606"/>
    <w:rsid w:val="2C7615DC"/>
    <w:rsid w:val="2C816DED"/>
    <w:rsid w:val="2C8709F8"/>
    <w:rsid w:val="2C9816A4"/>
    <w:rsid w:val="2CA0750D"/>
    <w:rsid w:val="2CAB4269"/>
    <w:rsid w:val="2CB45C75"/>
    <w:rsid w:val="2CC8037D"/>
    <w:rsid w:val="2CD57CB1"/>
    <w:rsid w:val="2CE56678"/>
    <w:rsid w:val="2CE9570E"/>
    <w:rsid w:val="2D025CD2"/>
    <w:rsid w:val="2D222429"/>
    <w:rsid w:val="2D2975E4"/>
    <w:rsid w:val="2D4715EA"/>
    <w:rsid w:val="2D4F018B"/>
    <w:rsid w:val="2D553015"/>
    <w:rsid w:val="2D694CAF"/>
    <w:rsid w:val="2D7B442C"/>
    <w:rsid w:val="2D982AF7"/>
    <w:rsid w:val="2DAA2179"/>
    <w:rsid w:val="2DC26982"/>
    <w:rsid w:val="2DCD04D2"/>
    <w:rsid w:val="2DD1626D"/>
    <w:rsid w:val="2E2227E4"/>
    <w:rsid w:val="2E2A1F0A"/>
    <w:rsid w:val="2E58258A"/>
    <w:rsid w:val="2E6D3641"/>
    <w:rsid w:val="2E6F5265"/>
    <w:rsid w:val="2E73214F"/>
    <w:rsid w:val="2E7B4183"/>
    <w:rsid w:val="2E8F24AD"/>
    <w:rsid w:val="2E905D80"/>
    <w:rsid w:val="2E927CA8"/>
    <w:rsid w:val="2E981805"/>
    <w:rsid w:val="2E9A2A37"/>
    <w:rsid w:val="2EA43A8A"/>
    <w:rsid w:val="2EA44894"/>
    <w:rsid w:val="2EB93813"/>
    <w:rsid w:val="2EBA73B9"/>
    <w:rsid w:val="2EF6627E"/>
    <w:rsid w:val="2F056FF4"/>
    <w:rsid w:val="2F0B5C5F"/>
    <w:rsid w:val="2F1F1FD1"/>
    <w:rsid w:val="2F1F3B75"/>
    <w:rsid w:val="2F38335D"/>
    <w:rsid w:val="2F507691"/>
    <w:rsid w:val="2F693670"/>
    <w:rsid w:val="2F736EC4"/>
    <w:rsid w:val="2F7A71A9"/>
    <w:rsid w:val="2FCB5C44"/>
    <w:rsid w:val="2FD11B65"/>
    <w:rsid w:val="2FEC2DBE"/>
    <w:rsid w:val="2FF0665D"/>
    <w:rsid w:val="2FF1096D"/>
    <w:rsid w:val="2FF3302B"/>
    <w:rsid w:val="30365636"/>
    <w:rsid w:val="304765F5"/>
    <w:rsid w:val="304C56A2"/>
    <w:rsid w:val="30527CF9"/>
    <w:rsid w:val="305A0AAC"/>
    <w:rsid w:val="305A2020"/>
    <w:rsid w:val="30643BF6"/>
    <w:rsid w:val="307003FE"/>
    <w:rsid w:val="3074394E"/>
    <w:rsid w:val="307B6B9D"/>
    <w:rsid w:val="30B82A22"/>
    <w:rsid w:val="30CD7BA5"/>
    <w:rsid w:val="30D627CB"/>
    <w:rsid w:val="30F335FE"/>
    <w:rsid w:val="30FC360F"/>
    <w:rsid w:val="310E31AC"/>
    <w:rsid w:val="31285974"/>
    <w:rsid w:val="312D2A5D"/>
    <w:rsid w:val="312E72BE"/>
    <w:rsid w:val="3138266C"/>
    <w:rsid w:val="31561C6A"/>
    <w:rsid w:val="31580632"/>
    <w:rsid w:val="315D6FB6"/>
    <w:rsid w:val="3168456B"/>
    <w:rsid w:val="319F68C9"/>
    <w:rsid w:val="31A661E6"/>
    <w:rsid w:val="31E43821"/>
    <w:rsid w:val="31E92E63"/>
    <w:rsid w:val="3228792C"/>
    <w:rsid w:val="325158BF"/>
    <w:rsid w:val="32523F87"/>
    <w:rsid w:val="32627FAE"/>
    <w:rsid w:val="326D2FFB"/>
    <w:rsid w:val="32AD0EAD"/>
    <w:rsid w:val="32AF6189"/>
    <w:rsid w:val="32C40404"/>
    <w:rsid w:val="32C6318E"/>
    <w:rsid w:val="32E7350B"/>
    <w:rsid w:val="32EB0184"/>
    <w:rsid w:val="33097BFC"/>
    <w:rsid w:val="333816A6"/>
    <w:rsid w:val="333A103A"/>
    <w:rsid w:val="335133B6"/>
    <w:rsid w:val="33935538"/>
    <w:rsid w:val="33B76A34"/>
    <w:rsid w:val="33C949AC"/>
    <w:rsid w:val="33D00BB8"/>
    <w:rsid w:val="33ED416C"/>
    <w:rsid w:val="33FE5646"/>
    <w:rsid w:val="341F4271"/>
    <w:rsid w:val="34242BDA"/>
    <w:rsid w:val="34816A07"/>
    <w:rsid w:val="34847245"/>
    <w:rsid w:val="34902706"/>
    <w:rsid w:val="34B314F7"/>
    <w:rsid w:val="34CA5E5D"/>
    <w:rsid w:val="34E25925"/>
    <w:rsid w:val="34E961B7"/>
    <w:rsid w:val="34F50161"/>
    <w:rsid w:val="35066D21"/>
    <w:rsid w:val="351F6C3D"/>
    <w:rsid w:val="3521361F"/>
    <w:rsid w:val="35392F39"/>
    <w:rsid w:val="353E4EEF"/>
    <w:rsid w:val="355112F0"/>
    <w:rsid w:val="356C0E78"/>
    <w:rsid w:val="358054B0"/>
    <w:rsid w:val="35D64779"/>
    <w:rsid w:val="35F20A84"/>
    <w:rsid w:val="35FC1340"/>
    <w:rsid w:val="360A1A4D"/>
    <w:rsid w:val="36152857"/>
    <w:rsid w:val="362C1351"/>
    <w:rsid w:val="36507B14"/>
    <w:rsid w:val="36530C72"/>
    <w:rsid w:val="36657E11"/>
    <w:rsid w:val="366A4BAF"/>
    <w:rsid w:val="36955931"/>
    <w:rsid w:val="36A04D87"/>
    <w:rsid w:val="36B25591"/>
    <w:rsid w:val="36B833B5"/>
    <w:rsid w:val="36DA0148"/>
    <w:rsid w:val="37166A0E"/>
    <w:rsid w:val="372612DF"/>
    <w:rsid w:val="372B2DCE"/>
    <w:rsid w:val="373C1190"/>
    <w:rsid w:val="37446D8F"/>
    <w:rsid w:val="37683379"/>
    <w:rsid w:val="37860B5E"/>
    <w:rsid w:val="37A37433"/>
    <w:rsid w:val="37B41F92"/>
    <w:rsid w:val="37B85CCA"/>
    <w:rsid w:val="37C8193C"/>
    <w:rsid w:val="37D8144B"/>
    <w:rsid w:val="37E92187"/>
    <w:rsid w:val="37E93067"/>
    <w:rsid w:val="38050110"/>
    <w:rsid w:val="38275FEE"/>
    <w:rsid w:val="38330B9A"/>
    <w:rsid w:val="38361849"/>
    <w:rsid w:val="38682ADA"/>
    <w:rsid w:val="3873019A"/>
    <w:rsid w:val="387660D9"/>
    <w:rsid w:val="38866DEF"/>
    <w:rsid w:val="38975910"/>
    <w:rsid w:val="38A14BFC"/>
    <w:rsid w:val="38B17901"/>
    <w:rsid w:val="38DE1F60"/>
    <w:rsid w:val="38F001BF"/>
    <w:rsid w:val="38FA15AD"/>
    <w:rsid w:val="390148F4"/>
    <w:rsid w:val="390F31D2"/>
    <w:rsid w:val="391E6960"/>
    <w:rsid w:val="39241DF4"/>
    <w:rsid w:val="392C259B"/>
    <w:rsid w:val="39667A46"/>
    <w:rsid w:val="39727364"/>
    <w:rsid w:val="39743609"/>
    <w:rsid w:val="39757111"/>
    <w:rsid w:val="398A4AA4"/>
    <w:rsid w:val="39A82E39"/>
    <w:rsid w:val="39AB3487"/>
    <w:rsid w:val="39DA552C"/>
    <w:rsid w:val="39DC39D1"/>
    <w:rsid w:val="39EA422F"/>
    <w:rsid w:val="3A0C5F78"/>
    <w:rsid w:val="3A2720BA"/>
    <w:rsid w:val="3A4221DA"/>
    <w:rsid w:val="3A4A29A3"/>
    <w:rsid w:val="3A6A657D"/>
    <w:rsid w:val="3A775167"/>
    <w:rsid w:val="3AA00969"/>
    <w:rsid w:val="3AFD0E28"/>
    <w:rsid w:val="3B060709"/>
    <w:rsid w:val="3B1617E9"/>
    <w:rsid w:val="3B2A4027"/>
    <w:rsid w:val="3B31199B"/>
    <w:rsid w:val="3B3D1A0F"/>
    <w:rsid w:val="3B3D3739"/>
    <w:rsid w:val="3B455C30"/>
    <w:rsid w:val="3B535A80"/>
    <w:rsid w:val="3B5E5B83"/>
    <w:rsid w:val="3B60333F"/>
    <w:rsid w:val="3B693CFE"/>
    <w:rsid w:val="3BA66222"/>
    <w:rsid w:val="3BA82A22"/>
    <w:rsid w:val="3BBB6FE1"/>
    <w:rsid w:val="3BD95548"/>
    <w:rsid w:val="3BE22A94"/>
    <w:rsid w:val="3BF025A7"/>
    <w:rsid w:val="3BF63EBE"/>
    <w:rsid w:val="3C2000D3"/>
    <w:rsid w:val="3C5A1E29"/>
    <w:rsid w:val="3C6E3610"/>
    <w:rsid w:val="3C9A4EF7"/>
    <w:rsid w:val="3CA13E1B"/>
    <w:rsid w:val="3CA80AE1"/>
    <w:rsid w:val="3CB977C0"/>
    <w:rsid w:val="3CBC2F7E"/>
    <w:rsid w:val="3CCA36BD"/>
    <w:rsid w:val="3CCD08E7"/>
    <w:rsid w:val="3CCD6AB7"/>
    <w:rsid w:val="3CF3457A"/>
    <w:rsid w:val="3D003937"/>
    <w:rsid w:val="3D0A487A"/>
    <w:rsid w:val="3D367ECE"/>
    <w:rsid w:val="3D42152F"/>
    <w:rsid w:val="3D5743A7"/>
    <w:rsid w:val="3D7675E3"/>
    <w:rsid w:val="3DA71F5B"/>
    <w:rsid w:val="3DAA7E84"/>
    <w:rsid w:val="3DAC64D3"/>
    <w:rsid w:val="3E2D2A07"/>
    <w:rsid w:val="3E465F36"/>
    <w:rsid w:val="3E4A527E"/>
    <w:rsid w:val="3E557F7C"/>
    <w:rsid w:val="3E570DFF"/>
    <w:rsid w:val="3E5E3F8F"/>
    <w:rsid w:val="3E8D7C9B"/>
    <w:rsid w:val="3E9C22EA"/>
    <w:rsid w:val="3EC16A9E"/>
    <w:rsid w:val="3EC30175"/>
    <w:rsid w:val="3EE86D6F"/>
    <w:rsid w:val="3EF320DC"/>
    <w:rsid w:val="3F2366E6"/>
    <w:rsid w:val="3F2D7BF7"/>
    <w:rsid w:val="3F2F1E20"/>
    <w:rsid w:val="3F382309"/>
    <w:rsid w:val="3F3A18B5"/>
    <w:rsid w:val="3F4040F3"/>
    <w:rsid w:val="3F734F93"/>
    <w:rsid w:val="3F961581"/>
    <w:rsid w:val="3FC40BB0"/>
    <w:rsid w:val="3FD05E53"/>
    <w:rsid w:val="3FDD4E8B"/>
    <w:rsid w:val="3FF34287"/>
    <w:rsid w:val="3FF569BF"/>
    <w:rsid w:val="3FF937EF"/>
    <w:rsid w:val="401B4B33"/>
    <w:rsid w:val="40244528"/>
    <w:rsid w:val="40252837"/>
    <w:rsid w:val="405027F3"/>
    <w:rsid w:val="405A0CB7"/>
    <w:rsid w:val="408E3169"/>
    <w:rsid w:val="40932495"/>
    <w:rsid w:val="40B31EB5"/>
    <w:rsid w:val="40B578AC"/>
    <w:rsid w:val="40B64619"/>
    <w:rsid w:val="40C03A42"/>
    <w:rsid w:val="40F44BEB"/>
    <w:rsid w:val="40F81E85"/>
    <w:rsid w:val="40F85D08"/>
    <w:rsid w:val="411F720F"/>
    <w:rsid w:val="41376605"/>
    <w:rsid w:val="41636AED"/>
    <w:rsid w:val="41640FAE"/>
    <w:rsid w:val="41666E19"/>
    <w:rsid w:val="416817C4"/>
    <w:rsid w:val="41742C14"/>
    <w:rsid w:val="418E0552"/>
    <w:rsid w:val="41941402"/>
    <w:rsid w:val="41A37AB6"/>
    <w:rsid w:val="41C100C6"/>
    <w:rsid w:val="41C118C1"/>
    <w:rsid w:val="41C66487"/>
    <w:rsid w:val="41D6600E"/>
    <w:rsid w:val="41E43DE7"/>
    <w:rsid w:val="41EF6131"/>
    <w:rsid w:val="420123D7"/>
    <w:rsid w:val="421F5031"/>
    <w:rsid w:val="422220DE"/>
    <w:rsid w:val="425F5E44"/>
    <w:rsid w:val="42706866"/>
    <w:rsid w:val="427777E0"/>
    <w:rsid w:val="42831CB6"/>
    <w:rsid w:val="429A2286"/>
    <w:rsid w:val="429B4593"/>
    <w:rsid w:val="42D6157B"/>
    <w:rsid w:val="42D64702"/>
    <w:rsid w:val="42DC5B37"/>
    <w:rsid w:val="430C4115"/>
    <w:rsid w:val="430F4B0F"/>
    <w:rsid w:val="4313316F"/>
    <w:rsid w:val="43305FC5"/>
    <w:rsid w:val="434D3221"/>
    <w:rsid w:val="434F7E36"/>
    <w:rsid w:val="435E0BE6"/>
    <w:rsid w:val="4361207B"/>
    <w:rsid w:val="43625769"/>
    <w:rsid w:val="43735779"/>
    <w:rsid w:val="4376331B"/>
    <w:rsid w:val="43772AB2"/>
    <w:rsid w:val="43790044"/>
    <w:rsid w:val="437B06BC"/>
    <w:rsid w:val="439A1689"/>
    <w:rsid w:val="43A71650"/>
    <w:rsid w:val="43AD6287"/>
    <w:rsid w:val="43BF1F89"/>
    <w:rsid w:val="43C26D25"/>
    <w:rsid w:val="43CE3679"/>
    <w:rsid w:val="43D1125D"/>
    <w:rsid w:val="43E26C34"/>
    <w:rsid w:val="43FD1998"/>
    <w:rsid w:val="43FD5B7B"/>
    <w:rsid w:val="442A3E5D"/>
    <w:rsid w:val="44394752"/>
    <w:rsid w:val="4443372C"/>
    <w:rsid w:val="44533D43"/>
    <w:rsid w:val="44642D07"/>
    <w:rsid w:val="44736D2D"/>
    <w:rsid w:val="447729AF"/>
    <w:rsid w:val="448B3AC3"/>
    <w:rsid w:val="44AB3029"/>
    <w:rsid w:val="44BC7116"/>
    <w:rsid w:val="44CF53C8"/>
    <w:rsid w:val="44D108F2"/>
    <w:rsid w:val="44F8628C"/>
    <w:rsid w:val="45164716"/>
    <w:rsid w:val="451C45D0"/>
    <w:rsid w:val="452527B4"/>
    <w:rsid w:val="45415D23"/>
    <w:rsid w:val="454D1AEA"/>
    <w:rsid w:val="45554EF4"/>
    <w:rsid w:val="455F6E2D"/>
    <w:rsid w:val="45627FFE"/>
    <w:rsid w:val="45696D3D"/>
    <w:rsid w:val="45704255"/>
    <w:rsid w:val="45952EA9"/>
    <w:rsid w:val="45C23E3A"/>
    <w:rsid w:val="45CD0BE0"/>
    <w:rsid w:val="45EF2ECE"/>
    <w:rsid w:val="45F9216D"/>
    <w:rsid w:val="462212AD"/>
    <w:rsid w:val="463461A2"/>
    <w:rsid w:val="466061A8"/>
    <w:rsid w:val="46667381"/>
    <w:rsid w:val="46744EBD"/>
    <w:rsid w:val="469931AC"/>
    <w:rsid w:val="46A63F47"/>
    <w:rsid w:val="46AA018C"/>
    <w:rsid w:val="46B648F2"/>
    <w:rsid w:val="46BC127F"/>
    <w:rsid w:val="46D41BD8"/>
    <w:rsid w:val="46F22B17"/>
    <w:rsid w:val="46F56971"/>
    <w:rsid w:val="472176E5"/>
    <w:rsid w:val="47286820"/>
    <w:rsid w:val="47432EFB"/>
    <w:rsid w:val="47554CB7"/>
    <w:rsid w:val="47586289"/>
    <w:rsid w:val="475E1592"/>
    <w:rsid w:val="47884640"/>
    <w:rsid w:val="479422FE"/>
    <w:rsid w:val="47CB42FC"/>
    <w:rsid w:val="47E27DA2"/>
    <w:rsid w:val="47F767AE"/>
    <w:rsid w:val="481607E2"/>
    <w:rsid w:val="4819703D"/>
    <w:rsid w:val="481B5AD1"/>
    <w:rsid w:val="482278EF"/>
    <w:rsid w:val="482C3590"/>
    <w:rsid w:val="483C465A"/>
    <w:rsid w:val="483F7FC7"/>
    <w:rsid w:val="48492DC1"/>
    <w:rsid w:val="48656A11"/>
    <w:rsid w:val="48754CBB"/>
    <w:rsid w:val="488078EC"/>
    <w:rsid w:val="48B22B00"/>
    <w:rsid w:val="48C24C2D"/>
    <w:rsid w:val="48C60A47"/>
    <w:rsid w:val="48DE6264"/>
    <w:rsid w:val="490039B1"/>
    <w:rsid w:val="49134198"/>
    <w:rsid w:val="49291B89"/>
    <w:rsid w:val="49362DAC"/>
    <w:rsid w:val="49543725"/>
    <w:rsid w:val="496269D8"/>
    <w:rsid w:val="49835E1D"/>
    <w:rsid w:val="49BA7EC3"/>
    <w:rsid w:val="49BB615D"/>
    <w:rsid w:val="49BF147E"/>
    <w:rsid w:val="49C23524"/>
    <w:rsid w:val="49CA09AC"/>
    <w:rsid w:val="49D22E5A"/>
    <w:rsid w:val="49E97288"/>
    <w:rsid w:val="49F949EC"/>
    <w:rsid w:val="4A0251A4"/>
    <w:rsid w:val="4A0A6928"/>
    <w:rsid w:val="4A112E55"/>
    <w:rsid w:val="4A216C73"/>
    <w:rsid w:val="4A2176AF"/>
    <w:rsid w:val="4A24593C"/>
    <w:rsid w:val="4A4226C7"/>
    <w:rsid w:val="4A4827F1"/>
    <w:rsid w:val="4A4C15E3"/>
    <w:rsid w:val="4A540221"/>
    <w:rsid w:val="4A565917"/>
    <w:rsid w:val="4A5F60DD"/>
    <w:rsid w:val="4A6062D5"/>
    <w:rsid w:val="4A7E4E55"/>
    <w:rsid w:val="4A840A8F"/>
    <w:rsid w:val="4AB04498"/>
    <w:rsid w:val="4ABD7131"/>
    <w:rsid w:val="4AC1435F"/>
    <w:rsid w:val="4AC86417"/>
    <w:rsid w:val="4ACA3DA7"/>
    <w:rsid w:val="4AD55A7E"/>
    <w:rsid w:val="4AEC1621"/>
    <w:rsid w:val="4AED1B31"/>
    <w:rsid w:val="4AFF37C5"/>
    <w:rsid w:val="4B024806"/>
    <w:rsid w:val="4B05271B"/>
    <w:rsid w:val="4B060977"/>
    <w:rsid w:val="4B066B35"/>
    <w:rsid w:val="4B0C6337"/>
    <w:rsid w:val="4B1F4E2F"/>
    <w:rsid w:val="4B256594"/>
    <w:rsid w:val="4B2947EA"/>
    <w:rsid w:val="4B4C3C7F"/>
    <w:rsid w:val="4B59769F"/>
    <w:rsid w:val="4B634868"/>
    <w:rsid w:val="4B6E2754"/>
    <w:rsid w:val="4B716DC9"/>
    <w:rsid w:val="4B81067B"/>
    <w:rsid w:val="4B8B3E62"/>
    <w:rsid w:val="4B9B0B59"/>
    <w:rsid w:val="4BB32F4D"/>
    <w:rsid w:val="4BC015D1"/>
    <w:rsid w:val="4BE94016"/>
    <w:rsid w:val="4BF05B72"/>
    <w:rsid w:val="4BF12161"/>
    <w:rsid w:val="4C105489"/>
    <w:rsid w:val="4C2A0EF8"/>
    <w:rsid w:val="4C326E15"/>
    <w:rsid w:val="4C744D04"/>
    <w:rsid w:val="4C835E8F"/>
    <w:rsid w:val="4CA01DFE"/>
    <w:rsid w:val="4CBE58D0"/>
    <w:rsid w:val="4CC42B1B"/>
    <w:rsid w:val="4CDD53EB"/>
    <w:rsid w:val="4CF278E4"/>
    <w:rsid w:val="4CF774DC"/>
    <w:rsid w:val="4D270311"/>
    <w:rsid w:val="4D37274B"/>
    <w:rsid w:val="4D594A79"/>
    <w:rsid w:val="4D63372E"/>
    <w:rsid w:val="4D650BE4"/>
    <w:rsid w:val="4D897143"/>
    <w:rsid w:val="4D9A7670"/>
    <w:rsid w:val="4DD10768"/>
    <w:rsid w:val="4DDE4F13"/>
    <w:rsid w:val="4DEE7F05"/>
    <w:rsid w:val="4DF67B3D"/>
    <w:rsid w:val="4E031548"/>
    <w:rsid w:val="4E1731E8"/>
    <w:rsid w:val="4E317E91"/>
    <w:rsid w:val="4E5F7B65"/>
    <w:rsid w:val="4E6822B0"/>
    <w:rsid w:val="4E6D2044"/>
    <w:rsid w:val="4E7F62F5"/>
    <w:rsid w:val="4E9457F2"/>
    <w:rsid w:val="4E9C134D"/>
    <w:rsid w:val="4EC91609"/>
    <w:rsid w:val="4ED76D30"/>
    <w:rsid w:val="4EE5118E"/>
    <w:rsid w:val="4F001BC8"/>
    <w:rsid w:val="4F024522"/>
    <w:rsid w:val="4F0A4D01"/>
    <w:rsid w:val="4F1E1B2C"/>
    <w:rsid w:val="4F3717AD"/>
    <w:rsid w:val="4F5621EC"/>
    <w:rsid w:val="4F5B3017"/>
    <w:rsid w:val="4F8A3600"/>
    <w:rsid w:val="4F9409A5"/>
    <w:rsid w:val="4FE54F5F"/>
    <w:rsid w:val="4FF44DEB"/>
    <w:rsid w:val="500C57B0"/>
    <w:rsid w:val="5015094A"/>
    <w:rsid w:val="50264904"/>
    <w:rsid w:val="504A233E"/>
    <w:rsid w:val="509F7530"/>
    <w:rsid w:val="50A95D2B"/>
    <w:rsid w:val="50AE3E8B"/>
    <w:rsid w:val="50BB2ECC"/>
    <w:rsid w:val="50BD0A7F"/>
    <w:rsid w:val="50DF29A5"/>
    <w:rsid w:val="50E526E8"/>
    <w:rsid w:val="50EE10DB"/>
    <w:rsid w:val="51046168"/>
    <w:rsid w:val="512019C8"/>
    <w:rsid w:val="51201B71"/>
    <w:rsid w:val="513B456C"/>
    <w:rsid w:val="514258CB"/>
    <w:rsid w:val="51443CE8"/>
    <w:rsid w:val="51461580"/>
    <w:rsid w:val="516F61A5"/>
    <w:rsid w:val="517B0944"/>
    <w:rsid w:val="51816529"/>
    <w:rsid w:val="518B137C"/>
    <w:rsid w:val="51912D7A"/>
    <w:rsid w:val="51A95C7B"/>
    <w:rsid w:val="51B3696E"/>
    <w:rsid w:val="51B56822"/>
    <w:rsid w:val="51C953DD"/>
    <w:rsid w:val="51DE00D4"/>
    <w:rsid w:val="51FE667D"/>
    <w:rsid w:val="522556E0"/>
    <w:rsid w:val="52495084"/>
    <w:rsid w:val="525D6779"/>
    <w:rsid w:val="528209CB"/>
    <w:rsid w:val="52853C3C"/>
    <w:rsid w:val="528C34C9"/>
    <w:rsid w:val="52976125"/>
    <w:rsid w:val="529959CD"/>
    <w:rsid w:val="52C072A2"/>
    <w:rsid w:val="52E22977"/>
    <w:rsid w:val="52F11E64"/>
    <w:rsid w:val="52F627A4"/>
    <w:rsid w:val="52FB1B87"/>
    <w:rsid w:val="53180FD8"/>
    <w:rsid w:val="53394874"/>
    <w:rsid w:val="533B2AD7"/>
    <w:rsid w:val="534877EE"/>
    <w:rsid w:val="536E2D7A"/>
    <w:rsid w:val="538D2321"/>
    <w:rsid w:val="538D671B"/>
    <w:rsid w:val="53A05E70"/>
    <w:rsid w:val="53C93C36"/>
    <w:rsid w:val="53D31F8E"/>
    <w:rsid w:val="53E43661"/>
    <w:rsid w:val="53E7357C"/>
    <w:rsid w:val="53F4220C"/>
    <w:rsid w:val="54040E2D"/>
    <w:rsid w:val="54422E63"/>
    <w:rsid w:val="546B1A2D"/>
    <w:rsid w:val="546E76D6"/>
    <w:rsid w:val="546F7509"/>
    <w:rsid w:val="548E02C3"/>
    <w:rsid w:val="548F3258"/>
    <w:rsid w:val="54A019B1"/>
    <w:rsid w:val="54B67165"/>
    <w:rsid w:val="54CD48CC"/>
    <w:rsid w:val="54CE7217"/>
    <w:rsid w:val="54DE3346"/>
    <w:rsid w:val="55086E35"/>
    <w:rsid w:val="550E7EC5"/>
    <w:rsid w:val="551003B7"/>
    <w:rsid w:val="55111081"/>
    <w:rsid w:val="551E70E3"/>
    <w:rsid w:val="5523616F"/>
    <w:rsid w:val="552C1318"/>
    <w:rsid w:val="552E0DF1"/>
    <w:rsid w:val="5530751B"/>
    <w:rsid w:val="55502BCB"/>
    <w:rsid w:val="55542A42"/>
    <w:rsid w:val="557E2AF7"/>
    <w:rsid w:val="558649E9"/>
    <w:rsid w:val="558E6802"/>
    <w:rsid w:val="558F6C9F"/>
    <w:rsid w:val="559230C0"/>
    <w:rsid w:val="55A244CB"/>
    <w:rsid w:val="55A65DDF"/>
    <w:rsid w:val="55B0733D"/>
    <w:rsid w:val="55B15A1D"/>
    <w:rsid w:val="55CB0242"/>
    <w:rsid w:val="55D0179C"/>
    <w:rsid w:val="55D47A12"/>
    <w:rsid w:val="55F122B0"/>
    <w:rsid w:val="560D774D"/>
    <w:rsid w:val="561167EC"/>
    <w:rsid w:val="56142E25"/>
    <w:rsid w:val="562013AD"/>
    <w:rsid w:val="56295814"/>
    <w:rsid w:val="564E689B"/>
    <w:rsid w:val="569B3819"/>
    <w:rsid w:val="569C1865"/>
    <w:rsid w:val="56BB0DC3"/>
    <w:rsid w:val="56BD306F"/>
    <w:rsid w:val="56BE7B83"/>
    <w:rsid w:val="56D7130C"/>
    <w:rsid w:val="56F048FB"/>
    <w:rsid w:val="56FF7691"/>
    <w:rsid w:val="570103DB"/>
    <w:rsid w:val="570A6BAF"/>
    <w:rsid w:val="57142D14"/>
    <w:rsid w:val="573212D3"/>
    <w:rsid w:val="573C5327"/>
    <w:rsid w:val="57C706E2"/>
    <w:rsid w:val="57DB0ADC"/>
    <w:rsid w:val="57DF1B2D"/>
    <w:rsid w:val="57E065D6"/>
    <w:rsid w:val="57F71F35"/>
    <w:rsid w:val="57FA759D"/>
    <w:rsid w:val="58076BAD"/>
    <w:rsid w:val="581000A9"/>
    <w:rsid w:val="58284DB3"/>
    <w:rsid w:val="583B5E4B"/>
    <w:rsid w:val="583C6B0E"/>
    <w:rsid w:val="58410FD7"/>
    <w:rsid w:val="5854600B"/>
    <w:rsid w:val="586732C2"/>
    <w:rsid w:val="58B6207A"/>
    <w:rsid w:val="58C06A53"/>
    <w:rsid w:val="58E92987"/>
    <w:rsid w:val="58EA4AAE"/>
    <w:rsid w:val="58F17EC0"/>
    <w:rsid w:val="58F86DA8"/>
    <w:rsid w:val="59094685"/>
    <w:rsid w:val="591C34CA"/>
    <w:rsid w:val="594045AF"/>
    <w:rsid w:val="594B4758"/>
    <w:rsid w:val="597B2C55"/>
    <w:rsid w:val="598656DC"/>
    <w:rsid w:val="599B083B"/>
    <w:rsid w:val="599D2058"/>
    <w:rsid w:val="59A4157E"/>
    <w:rsid w:val="59A61356"/>
    <w:rsid w:val="59A8349B"/>
    <w:rsid w:val="59A866A8"/>
    <w:rsid w:val="59BB575F"/>
    <w:rsid w:val="5A015FB3"/>
    <w:rsid w:val="5A0E0092"/>
    <w:rsid w:val="5A0F44B2"/>
    <w:rsid w:val="5A127B89"/>
    <w:rsid w:val="5A1B1D34"/>
    <w:rsid w:val="5A2372AE"/>
    <w:rsid w:val="5A375193"/>
    <w:rsid w:val="5A382A4B"/>
    <w:rsid w:val="5A393C72"/>
    <w:rsid w:val="5A3E73B3"/>
    <w:rsid w:val="5A6B0C3D"/>
    <w:rsid w:val="5A6D1A5C"/>
    <w:rsid w:val="5AA536BF"/>
    <w:rsid w:val="5AD72466"/>
    <w:rsid w:val="5AE7651E"/>
    <w:rsid w:val="5AF94FEE"/>
    <w:rsid w:val="5B101D98"/>
    <w:rsid w:val="5B1E20A6"/>
    <w:rsid w:val="5B2A315F"/>
    <w:rsid w:val="5B3F7902"/>
    <w:rsid w:val="5B41673B"/>
    <w:rsid w:val="5B454B28"/>
    <w:rsid w:val="5B5350B9"/>
    <w:rsid w:val="5B637507"/>
    <w:rsid w:val="5B92126F"/>
    <w:rsid w:val="5BB101E3"/>
    <w:rsid w:val="5BC74118"/>
    <w:rsid w:val="5BDF740C"/>
    <w:rsid w:val="5BF234B4"/>
    <w:rsid w:val="5BF33F58"/>
    <w:rsid w:val="5BFC03B6"/>
    <w:rsid w:val="5C210368"/>
    <w:rsid w:val="5C290355"/>
    <w:rsid w:val="5C2A1730"/>
    <w:rsid w:val="5C35222F"/>
    <w:rsid w:val="5C4B6413"/>
    <w:rsid w:val="5C5555C7"/>
    <w:rsid w:val="5C562E30"/>
    <w:rsid w:val="5C5A17CD"/>
    <w:rsid w:val="5C5D6D28"/>
    <w:rsid w:val="5C7B226A"/>
    <w:rsid w:val="5C9C5580"/>
    <w:rsid w:val="5CB1333A"/>
    <w:rsid w:val="5CCD3057"/>
    <w:rsid w:val="5CDD2CF5"/>
    <w:rsid w:val="5CDF1330"/>
    <w:rsid w:val="5CEA18C6"/>
    <w:rsid w:val="5D0D1FCC"/>
    <w:rsid w:val="5D204FEE"/>
    <w:rsid w:val="5D2A43AF"/>
    <w:rsid w:val="5D351A7F"/>
    <w:rsid w:val="5D51182B"/>
    <w:rsid w:val="5D6A427D"/>
    <w:rsid w:val="5D933D1D"/>
    <w:rsid w:val="5DC07B54"/>
    <w:rsid w:val="5DCF4614"/>
    <w:rsid w:val="5DE25324"/>
    <w:rsid w:val="5DE633D2"/>
    <w:rsid w:val="5E007BF7"/>
    <w:rsid w:val="5E012A60"/>
    <w:rsid w:val="5E094D54"/>
    <w:rsid w:val="5E1D2E9F"/>
    <w:rsid w:val="5E1D77AA"/>
    <w:rsid w:val="5E2B4459"/>
    <w:rsid w:val="5E3002BA"/>
    <w:rsid w:val="5E4140A7"/>
    <w:rsid w:val="5E44390F"/>
    <w:rsid w:val="5E552FB0"/>
    <w:rsid w:val="5E6914E3"/>
    <w:rsid w:val="5E72363A"/>
    <w:rsid w:val="5E995D63"/>
    <w:rsid w:val="5E9E1373"/>
    <w:rsid w:val="5EA65DD4"/>
    <w:rsid w:val="5EB87A06"/>
    <w:rsid w:val="5EC50582"/>
    <w:rsid w:val="5EC62B00"/>
    <w:rsid w:val="5ED876BB"/>
    <w:rsid w:val="5F025DCF"/>
    <w:rsid w:val="5F2404D8"/>
    <w:rsid w:val="5F3E4CB6"/>
    <w:rsid w:val="5F561B93"/>
    <w:rsid w:val="5F6A1E16"/>
    <w:rsid w:val="5F75170F"/>
    <w:rsid w:val="5F777C0F"/>
    <w:rsid w:val="5F7C1142"/>
    <w:rsid w:val="5F7D7C10"/>
    <w:rsid w:val="5F9434DC"/>
    <w:rsid w:val="5FAC7A86"/>
    <w:rsid w:val="5FC04AFA"/>
    <w:rsid w:val="5FE2166B"/>
    <w:rsid w:val="5FE40DF6"/>
    <w:rsid w:val="5FE527AA"/>
    <w:rsid w:val="600303A4"/>
    <w:rsid w:val="601955DF"/>
    <w:rsid w:val="603369CE"/>
    <w:rsid w:val="604564A3"/>
    <w:rsid w:val="604976EC"/>
    <w:rsid w:val="605317D5"/>
    <w:rsid w:val="605440DB"/>
    <w:rsid w:val="606E13D4"/>
    <w:rsid w:val="6080018F"/>
    <w:rsid w:val="608D11CB"/>
    <w:rsid w:val="60927CBD"/>
    <w:rsid w:val="60A30FF9"/>
    <w:rsid w:val="60E73FA4"/>
    <w:rsid w:val="611F7F53"/>
    <w:rsid w:val="613D246D"/>
    <w:rsid w:val="61413717"/>
    <w:rsid w:val="614A2DB0"/>
    <w:rsid w:val="615C5D61"/>
    <w:rsid w:val="61894D13"/>
    <w:rsid w:val="619C172B"/>
    <w:rsid w:val="61B82381"/>
    <w:rsid w:val="61C67C78"/>
    <w:rsid w:val="61CA63E1"/>
    <w:rsid w:val="61D24375"/>
    <w:rsid w:val="61F9159E"/>
    <w:rsid w:val="622110DC"/>
    <w:rsid w:val="6230233F"/>
    <w:rsid w:val="623949ED"/>
    <w:rsid w:val="6256016E"/>
    <w:rsid w:val="62606FD1"/>
    <w:rsid w:val="62703231"/>
    <w:rsid w:val="62962B98"/>
    <w:rsid w:val="629767D5"/>
    <w:rsid w:val="62985BA3"/>
    <w:rsid w:val="62A81E02"/>
    <w:rsid w:val="62AB11A5"/>
    <w:rsid w:val="62B97F48"/>
    <w:rsid w:val="62D55B90"/>
    <w:rsid w:val="62E2282E"/>
    <w:rsid w:val="62EA17DC"/>
    <w:rsid w:val="631449E6"/>
    <w:rsid w:val="63186190"/>
    <w:rsid w:val="63236155"/>
    <w:rsid w:val="63374E5C"/>
    <w:rsid w:val="633E191E"/>
    <w:rsid w:val="63462F26"/>
    <w:rsid w:val="634D5DA6"/>
    <w:rsid w:val="635C7A20"/>
    <w:rsid w:val="63635956"/>
    <w:rsid w:val="63766B36"/>
    <w:rsid w:val="63867191"/>
    <w:rsid w:val="63B1665F"/>
    <w:rsid w:val="63B8123F"/>
    <w:rsid w:val="63C31387"/>
    <w:rsid w:val="63CA0135"/>
    <w:rsid w:val="63EC0424"/>
    <w:rsid w:val="63ED5146"/>
    <w:rsid w:val="63FF144F"/>
    <w:rsid w:val="641F7D40"/>
    <w:rsid w:val="643B0711"/>
    <w:rsid w:val="64810118"/>
    <w:rsid w:val="64820C7D"/>
    <w:rsid w:val="64835F07"/>
    <w:rsid w:val="64905899"/>
    <w:rsid w:val="64B778D4"/>
    <w:rsid w:val="64BB119C"/>
    <w:rsid w:val="650E41B1"/>
    <w:rsid w:val="65160875"/>
    <w:rsid w:val="651D5C23"/>
    <w:rsid w:val="65220688"/>
    <w:rsid w:val="65381398"/>
    <w:rsid w:val="653E7DDE"/>
    <w:rsid w:val="65501C72"/>
    <w:rsid w:val="65506800"/>
    <w:rsid w:val="655F064E"/>
    <w:rsid w:val="657D333D"/>
    <w:rsid w:val="659D41A0"/>
    <w:rsid w:val="65A80F5E"/>
    <w:rsid w:val="65B31066"/>
    <w:rsid w:val="65B87844"/>
    <w:rsid w:val="65CE4098"/>
    <w:rsid w:val="65ED4993"/>
    <w:rsid w:val="662F3736"/>
    <w:rsid w:val="66484C88"/>
    <w:rsid w:val="667019C9"/>
    <w:rsid w:val="66704EF3"/>
    <w:rsid w:val="667E1DC0"/>
    <w:rsid w:val="668C47F7"/>
    <w:rsid w:val="669F5DD0"/>
    <w:rsid w:val="66BF2A58"/>
    <w:rsid w:val="66C94C81"/>
    <w:rsid w:val="66F15264"/>
    <w:rsid w:val="66F91171"/>
    <w:rsid w:val="67086C2C"/>
    <w:rsid w:val="671108E2"/>
    <w:rsid w:val="672F77D1"/>
    <w:rsid w:val="67477028"/>
    <w:rsid w:val="675918C9"/>
    <w:rsid w:val="678C25AE"/>
    <w:rsid w:val="67925388"/>
    <w:rsid w:val="67953CE0"/>
    <w:rsid w:val="67975E57"/>
    <w:rsid w:val="67996D21"/>
    <w:rsid w:val="67B41994"/>
    <w:rsid w:val="67B55342"/>
    <w:rsid w:val="67F84283"/>
    <w:rsid w:val="6806374E"/>
    <w:rsid w:val="680A568E"/>
    <w:rsid w:val="680F02D8"/>
    <w:rsid w:val="68111D6B"/>
    <w:rsid w:val="68237C74"/>
    <w:rsid w:val="682B0F75"/>
    <w:rsid w:val="682F2D21"/>
    <w:rsid w:val="6872250B"/>
    <w:rsid w:val="68752F68"/>
    <w:rsid w:val="689B501B"/>
    <w:rsid w:val="689E51A0"/>
    <w:rsid w:val="68AC1E73"/>
    <w:rsid w:val="68B02390"/>
    <w:rsid w:val="68E37D9A"/>
    <w:rsid w:val="693574D4"/>
    <w:rsid w:val="694836B6"/>
    <w:rsid w:val="694A2BD4"/>
    <w:rsid w:val="694D22A8"/>
    <w:rsid w:val="694F1A4F"/>
    <w:rsid w:val="69523E85"/>
    <w:rsid w:val="69696D75"/>
    <w:rsid w:val="697A4EE9"/>
    <w:rsid w:val="697B540F"/>
    <w:rsid w:val="69995C60"/>
    <w:rsid w:val="699D364D"/>
    <w:rsid w:val="69B60B65"/>
    <w:rsid w:val="69E37278"/>
    <w:rsid w:val="6A105CD1"/>
    <w:rsid w:val="6A256B3D"/>
    <w:rsid w:val="6A3932B5"/>
    <w:rsid w:val="6A51166F"/>
    <w:rsid w:val="6A651842"/>
    <w:rsid w:val="6A71437B"/>
    <w:rsid w:val="6A8436DD"/>
    <w:rsid w:val="6ABA3391"/>
    <w:rsid w:val="6AEC005A"/>
    <w:rsid w:val="6AEF7930"/>
    <w:rsid w:val="6AFD1455"/>
    <w:rsid w:val="6B344320"/>
    <w:rsid w:val="6B3503FC"/>
    <w:rsid w:val="6B4C121C"/>
    <w:rsid w:val="6B616E9A"/>
    <w:rsid w:val="6B6A2B29"/>
    <w:rsid w:val="6B6E64C2"/>
    <w:rsid w:val="6B73658E"/>
    <w:rsid w:val="6B741144"/>
    <w:rsid w:val="6B7F00A5"/>
    <w:rsid w:val="6B890382"/>
    <w:rsid w:val="6B8C06D8"/>
    <w:rsid w:val="6BE3111F"/>
    <w:rsid w:val="6C0C26F9"/>
    <w:rsid w:val="6C1271D0"/>
    <w:rsid w:val="6C1C4516"/>
    <w:rsid w:val="6C1D3784"/>
    <w:rsid w:val="6C3667BE"/>
    <w:rsid w:val="6C3E7900"/>
    <w:rsid w:val="6C541571"/>
    <w:rsid w:val="6C5E1B41"/>
    <w:rsid w:val="6C621AF8"/>
    <w:rsid w:val="6C7A1B96"/>
    <w:rsid w:val="6C981784"/>
    <w:rsid w:val="6CC74FB3"/>
    <w:rsid w:val="6CE71FC0"/>
    <w:rsid w:val="6CEA3686"/>
    <w:rsid w:val="6CF877E3"/>
    <w:rsid w:val="6D0D519D"/>
    <w:rsid w:val="6D0F0C34"/>
    <w:rsid w:val="6D184052"/>
    <w:rsid w:val="6D2955DC"/>
    <w:rsid w:val="6D2B306A"/>
    <w:rsid w:val="6D3111CA"/>
    <w:rsid w:val="6D3A2762"/>
    <w:rsid w:val="6D457CD7"/>
    <w:rsid w:val="6D5B77A6"/>
    <w:rsid w:val="6D6B0E19"/>
    <w:rsid w:val="6D706DAC"/>
    <w:rsid w:val="6D8A5217"/>
    <w:rsid w:val="6DA61A1E"/>
    <w:rsid w:val="6DB85621"/>
    <w:rsid w:val="6DCB2EE4"/>
    <w:rsid w:val="6DDB5C87"/>
    <w:rsid w:val="6DDD2F52"/>
    <w:rsid w:val="6DE37D3A"/>
    <w:rsid w:val="6E09465C"/>
    <w:rsid w:val="6E0B11DD"/>
    <w:rsid w:val="6E1258B5"/>
    <w:rsid w:val="6E2A6E4F"/>
    <w:rsid w:val="6E54156D"/>
    <w:rsid w:val="6E7332BA"/>
    <w:rsid w:val="6E9036C0"/>
    <w:rsid w:val="6E942B3F"/>
    <w:rsid w:val="6EA47EEB"/>
    <w:rsid w:val="6EAC4550"/>
    <w:rsid w:val="6EB63916"/>
    <w:rsid w:val="6EBB5A6A"/>
    <w:rsid w:val="6EE47215"/>
    <w:rsid w:val="6F171835"/>
    <w:rsid w:val="6F1C03E2"/>
    <w:rsid w:val="6F2A3DF8"/>
    <w:rsid w:val="6F3C530C"/>
    <w:rsid w:val="6F524DA1"/>
    <w:rsid w:val="6F5C3375"/>
    <w:rsid w:val="6F5F1690"/>
    <w:rsid w:val="6F6763DD"/>
    <w:rsid w:val="6F7349D0"/>
    <w:rsid w:val="6F744BF6"/>
    <w:rsid w:val="6F764954"/>
    <w:rsid w:val="6F793C43"/>
    <w:rsid w:val="6F8544D8"/>
    <w:rsid w:val="6F8637F3"/>
    <w:rsid w:val="6FAA65E3"/>
    <w:rsid w:val="6FAB7A6C"/>
    <w:rsid w:val="6FC84E06"/>
    <w:rsid w:val="6FD05654"/>
    <w:rsid w:val="700666BA"/>
    <w:rsid w:val="70524145"/>
    <w:rsid w:val="70532EFE"/>
    <w:rsid w:val="706837F8"/>
    <w:rsid w:val="707F73B3"/>
    <w:rsid w:val="7081208C"/>
    <w:rsid w:val="708E0B54"/>
    <w:rsid w:val="70AD0210"/>
    <w:rsid w:val="70BB13A9"/>
    <w:rsid w:val="70DA47D8"/>
    <w:rsid w:val="70E57E8A"/>
    <w:rsid w:val="71007426"/>
    <w:rsid w:val="710177B8"/>
    <w:rsid w:val="711739A3"/>
    <w:rsid w:val="712A6666"/>
    <w:rsid w:val="713F1D0E"/>
    <w:rsid w:val="717B71A0"/>
    <w:rsid w:val="717E0EC9"/>
    <w:rsid w:val="718231C0"/>
    <w:rsid w:val="71937FC8"/>
    <w:rsid w:val="71B92C4E"/>
    <w:rsid w:val="71D1349F"/>
    <w:rsid w:val="71D34B0B"/>
    <w:rsid w:val="71E81DD8"/>
    <w:rsid w:val="71FE39F5"/>
    <w:rsid w:val="71FF47DD"/>
    <w:rsid w:val="72044206"/>
    <w:rsid w:val="7220553D"/>
    <w:rsid w:val="72255722"/>
    <w:rsid w:val="722857E0"/>
    <w:rsid w:val="722A2FB5"/>
    <w:rsid w:val="72312B1D"/>
    <w:rsid w:val="72345C11"/>
    <w:rsid w:val="7256168B"/>
    <w:rsid w:val="725736F9"/>
    <w:rsid w:val="726B4043"/>
    <w:rsid w:val="726B7F3A"/>
    <w:rsid w:val="7278248C"/>
    <w:rsid w:val="72AE6C96"/>
    <w:rsid w:val="72B35CA3"/>
    <w:rsid w:val="72C34FF1"/>
    <w:rsid w:val="72CE557F"/>
    <w:rsid w:val="72D43EA4"/>
    <w:rsid w:val="72DA23E2"/>
    <w:rsid w:val="72E40FB6"/>
    <w:rsid w:val="72FA41A5"/>
    <w:rsid w:val="73053416"/>
    <w:rsid w:val="730C139F"/>
    <w:rsid w:val="731478B8"/>
    <w:rsid w:val="73202332"/>
    <w:rsid w:val="73207DD2"/>
    <w:rsid w:val="73231F48"/>
    <w:rsid w:val="736532F3"/>
    <w:rsid w:val="736551F1"/>
    <w:rsid w:val="738719D8"/>
    <w:rsid w:val="738A306A"/>
    <w:rsid w:val="7395590A"/>
    <w:rsid w:val="739627D8"/>
    <w:rsid w:val="73B664E5"/>
    <w:rsid w:val="73CA42E4"/>
    <w:rsid w:val="73E06B5B"/>
    <w:rsid w:val="73E773C0"/>
    <w:rsid w:val="73F0324C"/>
    <w:rsid w:val="741D1F3D"/>
    <w:rsid w:val="742448F1"/>
    <w:rsid w:val="74334744"/>
    <w:rsid w:val="74354789"/>
    <w:rsid w:val="743627AF"/>
    <w:rsid w:val="7440794C"/>
    <w:rsid w:val="7466751B"/>
    <w:rsid w:val="747E495B"/>
    <w:rsid w:val="74861828"/>
    <w:rsid w:val="748E18E2"/>
    <w:rsid w:val="74923EE6"/>
    <w:rsid w:val="74C00632"/>
    <w:rsid w:val="74C0152F"/>
    <w:rsid w:val="74C43B9E"/>
    <w:rsid w:val="74F25FC8"/>
    <w:rsid w:val="75064000"/>
    <w:rsid w:val="75311735"/>
    <w:rsid w:val="756773F3"/>
    <w:rsid w:val="75A027E5"/>
    <w:rsid w:val="75A41D6C"/>
    <w:rsid w:val="75C94542"/>
    <w:rsid w:val="75D17FCA"/>
    <w:rsid w:val="75F94424"/>
    <w:rsid w:val="7603336A"/>
    <w:rsid w:val="761C3BD5"/>
    <w:rsid w:val="76215DAF"/>
    <w:rsid w:val="762A5926"/>
    <w:rsid w:val="76367F7A"/>
    <w:rsid w:val="76391238"/>
    <w:rsid w:val="76822F25"/>
    <w:rsid w:val="76AF2F39"/>
    <w:rsid w:val="76C8798A"/>
    <w:rsid w:val="76D531FF"/>
    <w:rsid w:val="76D560FC"/>
    <w:rsid w:val="76E4319E"/>
    <w:rsid w:val="76FD73FC"/>
    <w:rsid w:val="770F355F"/>
    <w:rsid w:val="77273FA1"/>
    <w:rsid w:val="77335A41"/>
    <w:rsid w:val="77457CCF"/>
    <w:rsid w:val="77593392"/>
    <w:rsid w:val="777511D3"/>
    <w:rsid w:val="77850948"/>
    <w:rsid w:val="778F4DA2"/>
    <w:rsid w:val="779432C0"/>
    <w:rsid w:val="77B94FB7"/>
    <w:rsid w:val="77CE120A"/>
    <w:rsid w:val="77DC0A13"/>
    <w:rsid w:val="77FF0E7B"/>
    <w:rsid w:val="7878399E"/>
    <w:rsid w:val="7887349E"/>
    <w:rsid w:val="788738BB"/>
    <w:rsid w:val="788C0CC5"/>
    <w:rsid w:val="78A46AA6"/>
    <w:rsid w:val="78AA5FC9"/>
    <w:rsid w:val="78C24942"/>
    <w:rsid w:val="78C80F3F"/>
    <w:rsid w:val="78E63C6B"/>
    <w:rsid w:val="78F81030"/>
    <w:rsid w:val="79123AB6"/>
    <w:rsid w:val="792B3E85"/>
    <w:rsid w:val="793A7A38"/>
    <w:rsid w:val="793F222E"/>
    <w:rsid w:val="7953531C"/>
    <w:rsid w:val="797061FD"/>
    <w:rsid w:val="7981483B"/>
    <w:rsid w:val="798D552B"/>
    <w:rsid w:val="79BF1D3D"/>
    <w:rsid w:val="79D12DC4"/>
    <w:rsid w:val="79D1666B"/>
    <w:rsid w:val="79E4298D"/>
    <w:rsid w:val="79FB21A3"/>
    <w:rsid w:val="7A1D2198"/>
    <w:rsid w:val="7A23261B"/>
    <w:rsid w:val="7A3B3BC6"/>
    <w:rsid w:val="7A461777"/>
    <w:rsid w:val="7A4F27E6"/>
    <w:rsid w:val="7A5C3667"/>
    <w:rsid w:val="7A73557E"/>
    <w:rsid w:val="7A8F2B97"/>
    <w:rsid w:val="7AA15CF1"/>
    <w:rsid w:val="7AC65DB6"/>
    <w:rsid w:val="7AC71013"/>
    <w:rsid w:val="7AC92B47"/>
    <w:rsid w:val="7AF02BFF"/>
    <w:rsid w:val="7B051BDD"/>
    <w:rsid w:val="7B075F43"/>
    <w:rsid w:val="7B0A040D"/>
    <w:rsid w:val="7B2E689E"/>
    <w:rsid w:val="7B3228F7"/>
    <w:rsid w:val="7B51750C"/>
    <w:rsid w:val="7B6B7AC8"/>
    <w:rsid w:val="7B6D44ED"/>
    <w:rsid w:val="7B7303DF"/>
    <w:rsid w:val="7B7774E5"/>
    <w:rsid w:val="7B7A1D2B"/>
    <w:rsid w:val="7BDE02A6"/>
    <w:rsid w:val="7BF57A41"/>
    <w:rsid w:val="7BFF2A78"/>
    <w:rsid w:val="7C091874"/>
    <w:rsid w:val="7C163CB7"/>
    <w:rsid w:val="7C23259F"/>
    <w:rsid w:val="7C2B1424"/>
    <w:rsid w:val="7C3621ED"/>
    <w:rsid w:val="7C4C1A6D"/>
    <w:rsid w:val="7C54363D"/>
    <w:rsid w:val="7C5952F3"/>
    <w:rsid w:val="7C862680"/>
    <w:rsid w:val="7C8655BE"/>
    <w:rsid w:val="7C895CAA"/>
    <w:rsid w:val="7C8B0DF5"/>
    <w:rsid w:val="7C911FDD"/>
    <w:rsid w:val="7CA25186"/>
    <w:rsid w:val="7CAA16EF"/>
    <w:rsid w:val="7CD2073A"/>
    <w:rsid w:val="7CE6690D"/>
    <w:rsid w:val="7D034D56"/>
    <w:rsid w:val="7D361FE6"/>
    <w:rsid w:val="7D447B91"/>
    <w:rsid w:val="7D5B7E4C"/>
    <w:rsid w:val="7D6B4B5D"/>
    <w:rsid w:val="7D6D6D58"/>
    <w:rsid w:val="7D8A7D56"/>
    <w:rsid w:val="7D9C0AFB"/>
    <w:rsid w:val="7DB0765F"/>
    <w:rsid w:val="7DD54183"/>
    <w:rsid w:val="7DD577E0"/>
    <w:rsid w:val="7DD6407F"/>
    <w:rsid w:val="7DF249A6"/>
    <w:rsid w:val="7E1234B4"/>
    <w:rsid w:val="7E133257"/>
    <w:rsid w:val="7E2E45F8"/>
    <w:rsid w:val="7E494D78"/>
    <w:rsid w:val="7E5421FA"/>
    <w:rsid w:val="7E656000"/>
    <w:rsid w:val="7E6A3D77"/>
    <w:rsid w:val="7E7F6FE0"/>
    <w:rsid w:val="7E835395"/>
    <w:rsid w:val="7E884C16"/>
    <w:rsid w:val="7E8A0609"/>
    <w:rsid w:val="7E8F54B4"/>
    <w:rsid w:val="7E955F02"/>
    <w:rsid w:val="7E985EA4"/>
    <w:rsid w:val="7EAB3E41"/>
    <w:rsid w:val="7EBD0869"/>
    <w:rsid w:val="7EC20ED1"/>
    <w:rsid w:val="7EF32346"/>
    <w:rsid w:val="7EF40BD3"/>
    <w:rsid w:val="7F3A0D10"/>
    <w:rsid w:val="7F493CFD"/>
    <w:rsid w:val="7F654483"/>
    <w:rsid w:val="7F8C7E08"/>
    <w:rsid w:val="7FA72F02"/>
    <w:rsid w:val="7FB00740"/>
    <w:rsid w:val="7FE06F1F"/>
    <w:rsid w:val="7FFB2E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4"/>
    <w:qFormat/>
    <w:uiPriority w:val="99"/>
    <w:pPr>
      <w:keepNext/>
      <w:keepLines/>
      <w:spacing w:line="600" w:lineRule="exact"/>
      <w:jc w:val="center"/>
      <w:outlineLvl w:val="0"/>
    </w:pPr>
    <w:rPr>
      <w:rFonts w:eastAsia="黑体"/>
      <w:kern w:val="44"/>
      <w:sz w:val="44"/>
      <w:szCs w:val="20"/>
    </w:rPr>
  </w:style>
  <w:style w:type="paragraph" w:styleId="6">
    <w:name w:val="heading 2"/>
    <w:basedOn w:val="1"/>
    <w:next w:val="1"/>
    <w:link w:val="25"/>
    <w:qFormat/>
    <w:uiPriority w:val="99"/>
    <w:pPr>
      <w:keepNext/>
      <w:keepLines/>
      <w:spacing w:line="600" w:lineRule="exact"/>
      <w:jc w:val="center"/>
      <w:outlineLvl w:val="1"/>
    </w:pPr>
    <w:rPr>
      <w:rFonts w:ascii="Arial" w:hAnsi="Arial" w:eastAsia="楷体"/>
      <w:b/>
      <w:sz w:val="32"/>
    </w:rPr>
  </w:style>
  <w:style w:type="paragraph" w:styleId="7">
    <w:name w:val="heading 3"/>
    <w:basedOn w:val="1"/>
    <w:next w:val="1"/>
    <w:link w:val="26"/>
    <w:qFormat/>
    <w:uiPriority w:val="99"/>
    <w:pPr>
      <w:keepNext/>
      <w:keepLines/>
      <w:spacing w:after="20" w:line="413" w:lineRule="auto"/>
      <w:outlineLvl w:val="2"/>
    </w:pPr>
    <w:rPr>
      <w:rFonts w:ascii="Times New Roman" w:hAnsi="Times New Roman"/>
      <w:b/>
      <w:kern w:val="0"/>
      <w:sz w:val="20"/>
      <w:szCs w:val="20"/>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27"/>
    <w:qFormat/>
    <w:uiPriority w:val="99"/>
    <w:pPr>
      <w:spacing w:after="120" w:line="480" w:lineRule="auto"/>
      <w:ind w:left="420" w:leftChars="200"/>
    </w:pPr>
  </w:style>
  <w:style w:type="paragraph" w:styleId="3">
    <w:name w:val="Body Text"/>
    <w:basedOn w:val="1"/>
    <w:next w:val="4"/>
    <w:link w:val="28"/>
    <w:qFormat/>
    <w:uiPriority w:val="99"/>
    <w:pPr>
      <w:spacing w:after="120"/>
    </w:pPr>
  </w:style>
  <w:style w:type="paragraph" w:customStyle="1" w:styleId="4">
    <w:name w:val="p0"/>
    <w:basedOn w:val="1"/>
    <w:qFormat/>
    <w:uiPriority w:val="99"/>
    <w:pPr>
      <w:widowControl/>
    </w:pPr>
    <w:rPr>
      <w:kern w:val="0"/>
      <w:szCs w:val="21"/>
    </w:rPr>
  </w:style>
  <w:style w:type="paragraph" w:styleId="8">
    <w:name w:val="annotation text"/>
    <w:basedOn w:val="1"/>
    <w:link w:val="29"/>
    <w:qFormat/>
    <w:uiPriority w:val="99"/>
    <w:pPr>
      <w:jc w:val="left"/>
    </w:pPr>
  </w:style>
  <w:style w:type="paragraph" w:styleId="9">
    <w:name w:val="Balloon Text"/>
    <w:basedOn w:val="1"/>
    <w:link w:val="30"/>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sz w:val="18"/>
      <w:szCs w:val="18"/>
    </w:rPr>
  </w:style>
  <w:style w:type="paragraph" w:styleId="11">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toc 2"/>
    <w:basedOn w:val="1"/>
    <w:next w:val="1"/>
    <w:qFormat/>
    <w:uiPriority w:val="99"/>
    <w:pPr>
      <w:ind w:left="420" w:leftChars="200"/>
    </w:pPr>
  </w:style>
  <w:style w:type="paragraph" w:styleId="14">
    <w:name w:val="Normal (Web)"/>
    <w:basedOn w:val="1"/>
    <w:qFormat/>
    <w:uiPriority w:val="99"/>
    <w:pPr>
      <w:widowControl/>
      <w:spacing w:before="100" w:beforeAutospacing="1" w:after="100" w:afterAutospacing="1"/>
      <w:jc w:val="left"/>
    </w:pPr>
    <w:rPr>
      <w:kern w:val="0"/>
      <w:sz w:val="24"/>
    </w:rPr>
  </w:style>
  <w:style w:type="paragraph" w:styleId="15">
    <w:name w:val="index 1"/>
    <w:basedOn w:val="1"/>
    <w:next w:val="1"/>
    <w:qFormat/>
    <w:uiPriority w:val="99"/>
    <w:rPr>
      <w:rFonts w:ascii="Times New Roman" w:hAnsi="Times New Roman"/>
    </w:rPr>
  </w:style>
  <w:style w:type="paragraph" w:styleId="16">
    <w:name w:val="annotation subject"/>
    <w:basedOn w:val="8"/>
    <w:next w:val="8"/>
    <w:link w:val="33"/>
    <w:qFormat/>
    <w:uiPriority w:val="99"/>
    <w:rPr>
      <w:b/>
      <w:bCs/>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Hyperlink"/>
    <w:basedOn w:val="19"/>
    <w:qFormat/>
    <w:uiPriority w:val="99"/>
    <w:rPr>
      <w:rFonts w:cs="Times New Roman"/>
      <w:color w:val="0000FF"/>
      <w:u w:val="single"/>
    </w:rPr>
  </w:style>
  <w:style w:type="character" w:styleId="23">
    <w:name w:val="annotation reference"/>
    <w:basedOn w:val="19"/>
    <w:qFormat/>
    <w:uiPriority w:val="99"/>
    <w:rPr>
      <w:rFonts w:cs="Times New Roman"/>
      <w:sz w:val="21"/>
      <w:szCs w:val="21"/>
    </w:rPr>
  </w:style>
  <w:style w:type="character" w:customStyle="1" w:styleId="24">
    <w:name w:val="Heading 1 Char"/>
    <w:basedOn w:val="19"/>
    <w:link w:val="5"/>
    <w:qFormat/>
    <w:locked/>
    <w:uiPriority w:val="99"/>
    <w:rPr>
      <w:rFonts w:ascii="Calibri" w:hAnsi="Calibri" w:eastAsia="黑体" w:cs="Times New Roman"/>
      <w:kern w:val="44"/>
      <w:sz w:val="44"/>
    </w:rPr>
  </w:style>
  <w:style w:type="character" w:customStyle="1" w:styleId="25">
    <w:name w:val="Heading 2 Char"/>
    <w:basedOn w:val="19"/>
    <w:link w:val="6"/>
    <w:semiHidden/>
    <w:qFormat/>
    <w:locked/>
    <w:uiPriority w:val="99"/>
    <w:rPr>
      <w:rFonts w:ascii="Cambria" w:hAnsi="Cambria" w:eastAsia="宋体" w:cs="Times New Roman"/>
      <w:b/>
      <w:bCs/>
      <w:sz w:val="32"/>
      <w:szCs w:val="32"/>
    </w:rPr>
  </w:style>
  <w:style w:type="character" w:customStyle="1" w:styleId="26">
    <w:name w:val="Heading 3 Char"/>
    <w:basedOn w:val="19"/>
    <w:link w:val="7"/>
    <w:qFormat/>
    <w:locked/>
    <w:uiPriority w:val="99"/>
    <w:rPr>
      <w:rFonts w:cs="Times New Roman"/>
      <w:b/>
    </w:rPr>
  </w:style>
  <w:style w:type="character" w:customStyle="1" w:styleId="27">
    <w:name w:val="Body Text Indent 2 Char"/>
    <w:basedOn w:val="19"/>
    <w:link w:val="2"/>
    <w:semiHidden/>
    <w:qFormat/>
    <w:locked/>
    <w:uiPriority w:val="99"/>
    <w:rPr>
      <w:rFonts w:ascii="Calibri" w:hAnsi="Calibri" w:cs="Times New Roman"/>
      <w:sz w:val="24"/>
      <w:szCs w:val="24"/>
    </w:rPr>
  </w:style>
  <w:style w:type="character" w:customStyle="1" w:styleId="28">
    <w:name w:val="Body Text Char"/>
    <w:basedOn w:val="19"/>
    <w:link w:val="3"/>
    <w:semiHidden/>
    <w:qFormat/>
    <w:uiPriority w:val="99"/>
    <w:rPr>
      <w:rFonts w:ascii="Calibri" w:hAnsi="Calibri"/>
      <w:szCs w:val="24"/>
    </w:rPr>
  </w:style>
  <w:style w:type="character" w:customStyle="1" w:styleId="29">
    <w:name w:val="Comment Text Char"/>
    <w:basedOn w:val="19"/>
    <w:link w:val="8"/>
    <w:qFormat/>
    <w:locked/>
    <w:uiPriority w:val="99"/>
    <w:rPr>
      <w:rFonts w:cs="Times New Roman"/>
      <w:kern w:val="2"/>
      <w:sz w:val="24"/>
      <w:szCs w:val="24"/>
    </w:rPr>
  </w:style>
  <w:style w:type="character" w:customStyle="1" w:styleId="30">
    <w:name w:val="Balloon Text Char"/>
    <w:basedOn w:val="19"/>
    <w:link w:val="9"/>
    <w:qFormat/>
    <w:locked/>
    <w:uiPriority w:val="99"/>
    <w:rPr>
      <w:rFonts w:cs="Times New Roman"/>
      <w:kern w:val="2"/>
      <w:sz w:val="18"/>
      <w:szCs w:val="18"/>
    </w:rPr>
  </w:style>
  <w:style w:type="character" w:customStyle="1" w:styleId="31">
    <w:name w:val="Footer Char"/>
    <w:basedOn w:val="19"/>
    <w:link w:val="10"/>
    <w:semiHidden/>
    <w:qFormat/>
    <w:locked/>
    <w:uiPriority w:val="99"/>
    <w:rPr>
      <w:rFonts w:ascii="Calibri" w:hAnsi="Calibri" w:cs="Times New Roman"/>
      <w:sz w:val="18"/>
      <w:szCs w:val="18"/>
    </w:rPr>
  </w:style>
  <w:style w:type="character" w:customStyle="1" w:styleId="32">
    <w:name w:val="Header Char"/>
    <w:basedOn w:val="19"/>
    <w:link w:val="11"/>
    <w:semiHidden/>
    <w:qFormat/>
    <w:locked/>
    <w:uiPriority w:val="99"/>
    <w:rPr>
      <w:rFonts w:ascii="Calibri" w:hAnsi="Calibri" w:cs="Times New Roman"/>
      <w:sz w:val="18"/>
      <w:szCs w:val="18"/>
    </w:rPr>
  </w:style>
  <w:style w:type="character" w:customStyle="1" w:styleId="33">
    <w:name w:val="Comment Subject Char"/>
    <w:basedOn w:val="29"/>
    <w:link w:val="16"/>
    <w:qFormat/>
    <w:locked/>
    <w:uiPriority w:val="99"/>
    <w:rPr>
      <w:b/>
      <w:bCs/>
    </w:rPr>
  </w:style>
  <w:style w:type="paragraph" w:customStyle="1" w:styleId="34">
    <w:name w:val="Char Char Char1 Char Char Char Char Char Char Char Char Char Char Char Char Char"/>
    <w:basedOn w:val="1"/>
    <w:qFormat/>
    <w:uiPriority w:val="99"/>
    <w:pPr>
      <w:spacing w:after="160" w:line="240" w:lineRule="exact"/>
      <w:jc w:val="left"/>
    </w:pPr>
  </w:style>
  <w:style w:type="character" w:customStyle="1" w:styleId="35">
    <w:name w:val="NormalCharacter"/>
    <w:semiHidden/>
    <w:qFormat/>
    <w:uiPriority w:val="99"/>
    <w:rPr>
      <w:rFonts w:ascii="Calibri" w:hAnsi="Calibri" w:eastAsia="宋体"/>
      <w:kern w:val="2"/>
      <w:sz w:val="24"/>
      <w:lang w:val="en-US" w:eastAsia="zh-CN"/>
    </w:rPr>
  </w:style>
  <w:style w:type="character" w:customStyle="1" w:styleId="36">
    <w:name w:val="15"/>
    <w:basedOn w:val="19"/>
    <w:qFormat/>
    <w:uiPriority w:val="99"/>
    <w:rPr>
      <w:rFonts w:ascii="Calibri" w:hAnsi="Calibri" w:eastAsia="宋体" w:cs="Times New Roman"/>
      <w:kern w:val="2"/>
      <w:sz w:val="21"/>
      <w:szCs w:val="21"/>
    </w:rPr>
  </w:style>
  <w:style w:type="character" w:customStyle="1" w:styleId="37">
    <w:name w:val="apple-style-span"/>
    <w:qFormat/>
    <w:uiPriority w:val="99"/>
    <w:rPr>
      <w:rFonts w:ascii="Times New Roman" w:hAnsi="Times New Roman"/>
    </w:rPr>
  </w:style>
  <w:style w:type="paragraph" w:styleId="38">
    <w:name w:val="List Paragraph"/>
    <w:basedOn w:val="1"/>
    <w:qFormat/>
    <w:uiPriority w:val="99"/>
    <w:pPr>
      <w:ind w:firstLine="420" w:firstLineChars="200"/>
    </w:pPr>
  </w:style>
  <w:style w:type="paragraph" w:customStyle="1" w:styleId="39">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0">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41">
    <w:name w:val="Body Text Indent 21"/>
    <w:basedOn w:val="1"/>
    <w:qFormat/>
    <w:uiPriority w:val="99"/>
    <w:pPr>
      <w:spacing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72</Pages>
  <Words>38641</Words>
  <Characters>39232</Characters>
  <Lines>0</Lines>
  <Paragraphs>0</Paragraphs>
  <TotalTime>4</TotalTime>
  <ScaleCrop>false</ScaleCrop>
  <LinksUpToDate>false</LinksUpToDate>
  <CharactersWithSpaces>40301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2021-01-06T00:58:00Z</dcterms:created>
  <dc:creator>枷锁</dc:creator>
  <cp:lastModifiedBy>藤伊半卷</cp:lastModifiedBy>
  <cp:lastPrinted>2021-03-06T09:07:00Z</cp:lastPrinted>
  <dcterms:modified xsi:type="dcterms:W3CDTF">2021-10-20T13:14:54Z</dcterms:modified>
  <dc:title>积石山保安族东乡族撒拉族自治县</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555159083_btnclosed</vt:lpwstr>
  </property>
  <property fmtid="{D5CDD505-2E9C-101B-9397-08002B2CF9AE}" pid="4" name="ICV">
    <vt:lpwstr>FBD1E4F3BC8D49399333267C333D1528</vt:lpwstr>
  </property>
</Properties>
</file>