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91" w:rsidRPr="00235591" w:rsidRDefault="00235591" w:rsidP="00235591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Helvetica" w:eastAsia="微软雅黑" w:hAnsi="Helvetica" w:cs="Helvetica"/>
          <w:sz w:val="21"/>
          <w:szCs w:val="21"/>
        </w:rPr>
      </w:pPr>
      <w:r>
        <w:rPr>
          <w:rFonts w:ascii="方正小标宋简体" w:eastAsia="方正小标宋简体" w:hAnsi="Helvetica" w:cs="Helvetica" w:hint="eastAsia"/>
          <w:sz w:val="44"/>
          <w:szCs w:val="44"/>
        </w:rPr>
        <w:t>中</w:t>
      </w:r>
      <w:proofErr w:type="gramStart"/>
      <w:r>
        <w:rPr>
          <w:rFonts w:ascii="方正小标宋简体" w:eastAsia="方正小标宋简体" w:hAnsi="Helvetica" w:cs="Helvetica" w:hint="eastAsia"/>
          <w:sz w:val="44"/>
          <w:szCs w:val="44"/>
        </w:rPr>
        <w:t>咀</w:t>
      </w:r>
      <w:proofErr w:type="gramEnd"/>
      <w:r>
        <w:rPr>
          <w:rFonts w:ascii="方正小标宋简体" w:eastAsia="方正小标宋简体" w:hAnsi="Helvetica" w:cs="Helvetica" w:hint="eastAsia"/>
          <w:sz w:val="44"/>
          <w:szCs w:val="44"/>
        </w:rPr>
        <w:t>岭乡</w:t>
      </w:r>
      <w:r w:rsidRPr="00235591">
        <w:rPr>
          <w:rFonts w:ascii="方正小标宋简体" w:eastAsia="方正小标宋简体" w:hAnsi="Helvetica" w:cs="Helvetica" w:hint="eastAsia"/>
          <w:sz w:val="44"/>
          <w:szCs w:val="44"/>
        </w:rPr>
        <w:t>2021年政府信息公开工作年度报告</w:t>
      </w:r>
    </w:p>
    <w:p w:rsidR="00235591" w:rsidRDefault="00235591" w:rsidP="00235591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黑体" w:eastAsia="黑体" w:hAnsi="黑体" w:cs="Helvetica"/>
          <w:sz w:val="32"/>
          <w:szCs w:val="32"/>
        </w:rPr>
      </w:pPr>
      <w:r>
        <w:rPr>
          <w:rFonts w:ascii="黑体" w:eastAsia="黑体" w:hAnsi="黑体" w:cs="Helvetica" w:hint="eastAsia"/>
          <w:sz w:val="32"/>
          <w:szCs w:val="32"/>
        </w:rPr>
        <w:t>一、总体情况</w:t>
      </w:r>
    </w:p>
    <w:p w:rsidR="00235591" w:rsidRPr="00235591" w:rsidRDefault="00235591" w:rsidP="00235591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2021年，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中</w:t>
      </w:r>
      <w:proofErr w:type="gramStart"/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咀</w:t>
      </w:r>
      <w:proofErr w:type="gramEnd"/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岭</w:t>
      </w:r>
      <w:proofErr w:type="gramStart"/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始终</w:t>
      </w:r>
      <w:proofErr w:type="gramEnd"/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坚持以习近平新时代中国特色社会主义思想为指导，深入贯彻落实《条例》《通知》等相关规定，围绕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党委、政府中心工作，加强政府信息公开工作力度，及时、准确地向社会公开政府信息，保障公民知情权，参与权和监督权。推进政府信息公开是贯彻落实《条例》的重要举措，是深入推行政务公开，转变政府职能，实现管理创新，建设人民满意的服务型政府的一项重要工作，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中</w:t>
      </w:r>
      <w:proofErr w:type="gramStart"/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咀</w:t>
      </w:r>
      <w:proofErr w:type="gramEnd"/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岭乡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党委、政府高度重视政府信息公开工作，并及时做好工作部署。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  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（一）加强组织领导，政务公开工作机制逐步健全完善。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我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认真贯彻落实《政府信息公开条例》、《甘肃省政务公开规定》和县委、县政府有关文件和会议精神，并将政务公开工作摆上重要日程，列入重要议事日程，保障经费。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一是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加强和完善领导机制。充实和调整政务公开工作领导小组，成立由党委书记为组长、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长为副组长、党政办公室主任为成员的政务公开领导小组，具体日常工作由党政办主要负责。形成一把手亲自抓，分管领导具体抓的工作格局。</w:t>
      </w: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二是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建立健全六项制度。我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通过建立健全政务公开责任、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lastRenderedPageBreak/>
        <w:t>审议、评议、反馈、审查和监督等六项制度，做好信息公开保密审查工作，做到了无涉密事件的发生。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（二）规范建设，提高政务公开质量。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积极推进一般事项公开向重点事项公开、结果公开向全过程公开、自定公开内容向群众点题公开</w:t>
      </w:r>
      <w:r w:rsidRPr="00235591">
        <w:rPr>
          <w:rFonts w:ascii="Helvetica" w:eastAsia="仿宋_GB2312" w:hAnsi="Helvetica" w:cs="Helvetica"/>
          <w:color w:val="333333"/>
          <w:sz w:val="32"/>
          <w:szCs w:val="32"/>
        </w:rPr>
        <w:t>“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三个转变</w:t>
      </w:r>
      <w:r w:rsidRPr="00235591">
        <w:rPr>
          <w:rFonts w:ascii="Helvetica" w:eastAsia="仿宋_GB2312" w:hAnsi="Helvetica" w:cs="Helvetica"/>
          <w:color w:val="333333"/>
          <w:sz w:val="32"/>
          <w:szCs w:val="32"/>
        </w:rPr>
        <w:t>”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，进一步提高政务公开的质量。对照《政府信息公开条例》和《甘肃省政务公开规定》，我们主要做到</w:t>
      </w:r>
      <w:r w:rsidRPr="00235591">
        <w:rPr>
          <w:rFonts w:ascii="Helvetica" w:eastAsia="仿宋_GB2312" w:hAnsi="Helvetica" w:cs="Helvetica"/>
          <w:color w:val="333333"/>
          <w:sz w:val="32"/>
          <w:szCs w:val="32"/>
        </w:rPr>
        <w:t>“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三个更加</w:t>
      </w:r>
      <w:r w:rsidRPr="00235591">
        <w:rPr>
          <w:rFonts w:ascii="Helvetica" w:eastAsia="仿宋_GB2312" w:hAnsi="Helvetica" w:cs="Helvetica"/>
          <w:color w:val="333333"/>
          <w:sz w:val="32"/>
          <w:szCs w:val="32"/>
        </w:rPr>
        <w:t>”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：</w:t>
      </w: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一是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公开的内容更加充实。对政务公开的范围、政务公开的内容、政务公开的形式、政务公开的制度等作了进一步的明确。</w:t>
      </w: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二是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公开的时间更加及时。针对公开项目的不同情况，确定公开时间，做到常规性工作定期公开和更新，临时性工作随时公开，固定性工作长期公开。</w:t>
      </w: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三是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公开重点更加突出。坚持把群众最关心、最需要了解的</w:t>
      </w:r>
      <w:r w:rsidRPr="00235591">
        <w:rPr>
          <w:rFonts w:ascii="Helvetica" w:eastAsia="仿宋_GB2312" w:hAnsi="Helvetica" w:cs="Helvetica"/>
          <w:color w:val="333333"/>
          <w:sz w:val="32"/>
          <w:szCs w:val="32"/>
        </w:rPr>
        <w:t>“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权、钱、人、事</w:t>
      </w:r>
      <w:r w:rsidRPr="00235591">
        <w:rPr>
          <w:rFonts w:ascii="Helvetica" w:eastAsia="仿宋_GB2312" w:hAnsi="Helvetica" w:cs="Helvetica"/>
          <w:color w:val="333333"/>
          <w:sz w:val="32"/>
          <w:szCs w:val="32"/>
        </w:rPr>
        <w:t>”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等事项公开作为政务公开的重点，从信息公开、电子政务和便民服务三个方面入手，加大推行政务公开的力度。</w:t>
      </w: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四是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规范政务公开和政务信息公开档案资料的归档和管理。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（三）用好载体，完善政务公开形式。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我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政务信息公开的主要形式包括乡村政务公开栏、村两</w:t>
      </w:r>
      <w:proofErr w:type="gramStart"/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委微信群</w:t>
      </w:r>
      <w:proofErr w:type="gramEnd"/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、村民知情大会等。同时，我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积极开展巩固脱贫攻坚成果、扫黑除恶、环境保护等相关政策解读，通过</w:t>
      </w:r>
      <w:proofErr w:type="gramStart"/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微信交流群</w:t>
      </w:r>
      <w:proofErr w:type="gramEnd"/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、工作群及乡村党（政）</w:t>
      </w:r>
      <w:proofErr w:type="gramStart"/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务</w:t>
      </w:r>
      <w:proofErr w:type="gramEnd"/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、村务公开</w:t>
      </w:r>
      <w:proofErr w:type="gramStart"/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栏及时</w:t>
      </w:r>
      <w:proofErr w:type="gramEnd"/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回应社会关切及问题。在进一步坚持和完善政务公开栏这一公开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lastRenderedPageBreak/>
        <w:t>形式的基础上，认真创新政务公开的新载体、新形式，使政务公开的形式呈现灵活多样。</w:t>
      </w: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一是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设立投诉信箱、举报、监督电话等，专门接受群众投诉举报。</w:t>
      </w: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二是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有效发挥公示栏、村村响等宣传方法的作用，让群众通过不同渠道获取信息，自觉接受群众的监督。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（四）强化监督，确保政务公开落实。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在狠抓内部制约机制的同时，重点以《甘肃省政务公开规定》实施为突破口，抓好外部监督制约机制的完善，建立健全长效管理机制，形成用制度规范行为、按制度办事、靠制度管人的机制。将政务公开工作与党风廉政建设、行风建设综合进行检查、考评，考评结果纳入岗位目标责任制。使政务公开工作更加扎实、有序开展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2021年我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未遇到特别重大、重大突发需要发布权威信息或举行新闻发布会的事件；未接收到有关政府信息公开申请的情况。历年累计受理申请公开0条；未发生因政府信息公开工作被申请行政复议、提起行政诉讼情况。历年来未发生过此类情况。</w:t>
      </w:r>
    </w:p>
    <w:p w:rsidR="00235591" w:rsidRPr="00235591" w:rsidRDefault="00235591" w:rsidP="008807D0">
      <w:pPr>
        <w:widowControl/>
        <w:shd w:val="clear" w:color="auto" w:fill="FFFFFF"/>
        <w:spacing w:before="100" w:beforeAutospacing="1" w:after="100" w:afterAutospacing="1" w:line="600" w:lineRule="atLeast"/>
        <w:ind w:firstLineChars="200" w:firstLine="640"/>
        <w:jc w:val="left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黑体" w:eastAsia="黑体" w:hAnsi="黑体" w:cs="Helvetica" w:hint="eastAsia"/>
          <w:sz w:val="32"/>
          <w:szCs w:val="32"/>
        </w:rPr>
        <w:t>二、主动公开政府信息情况</w:t>
      </w: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025"/>
        <w:gridCol w:w="1935"/>
        <w:gridCol w:w="1920"/>
      </w:tblGrid>
      <w:tr w:rsidR="00235591" w:rsidRPr="00235591" w:rsidTr="00235591">
        <w:trPr>
          <w:trHeight w:val="735"/>
        </w:trPr>
        <w:tc>
          <w:tcPr>
            <w:tcW w:w="8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第二十条第（一）项</w:t>
            </w:r>
          </w:p>
        </w:tc>
      </w:tr>
      <w:tr w:rsidR="00235591" w:rsidRPr="00235591" w:rsidTr="00235591">
        <w:trPr>
          <w:trHeight w:val="465"/>
        </w:trPr>
        <w:tc>
          <w:tcPr>
            <w:tcW w:w="24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信息内容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本年制发件数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本年废止件数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现行有效件数</w:t>
            </w:r>
          </w:p>
        </w:tc>
      </w:tr>
      <w:tr w:rsidR="00235591" w:rsidRPr="00235591" w:rsidTr="00235591">
        <w:trPr>
          <w:trHeight w:val="465"/>
        </w:trPr>
        <w:tc>
          <w:tcPr>
            <w:tcW w:w="24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规章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465"/>
        </w:trPr>
        <w:tc>
          <w:tcPr>
            <w:tcW w:w="24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行政规范性文件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750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第二十条第（五）项</w:t>
            </w:r>
          </w:p>
        </w:tc>
      </w:tr>
      <w:tr w:rsidR="00235591" w:rsidRPr="00235591" w:rsidTr="00235591">
        <w:trPr>
          <w:trHeight w:val="465"/>
        </w:trPr>
        <w:tc>
          <w:tcPr>
            <w:tcW w:w="24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信息内容</w:t>
            </w:r>
          </w:p>
        </w:tc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本年处理决定数量</w:t>
            </w:r>
          </w:p>
        </w:tc>
      </w:tr>
      <w:tr w:rsidR="00235591" w:rsidRPr="00235591" w:rsidTr="00235591">
        <w:trPr>
          <w:trHeight w:val="465"/>
        </w:trPr>
        <w:tc>
          <w:tcPr>
            <w:tcW w:w="24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行政许可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765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第二十条第（六）项</w:t>
            </w:r>
          </w:p>
        </w:tc>
      </w:tr>
      <w:tr w:rsidR="00235591" w:rsidRPr="00235591" w:rsidTr="00235591">
        <w:trPr>
          <w:trHeight w:val="465"/>
        </w:trPr>
        <w:tc>
          <w:tcPr>
            <w:tcW w:w="24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信息内容</w:t>
            </w:r>
          </w:p>
        </w:tc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本年处理决定数量</w:t>
            </w:r>
          </w:p>
        </w:tc>
      </w:tr>
      <w:tr w:rsidR="00235591" w:rsidRPr="00235591" w:rsidTr="00235591">
        <w:trPr>
          <w:trHeight w:val="465"/>
        </w:trPr>
        <w:tc>
          <w:tcPr>
            <w:tcW w:w="24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行政处罚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465"/>
        </w:trPr>
        <w:tc>
          <w:tcPr>
            <w:tcW w:w="24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行政强制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810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第二十条第（八）项</w:t>
            </w:r>
          </w:p>
        </w:tc>
      </w:tr>
      <w:tr w:rsidR="00235591" w:rsidRPr="00235591" w:rsidTr="00235591">
        <w:trPr>
          <w:trHeight w:val="465"/>
        </w:trPr>
        <w:tc>
          <w:tcPr>
            <w:tcW w:w="24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信息内容</w:t>
            </w:r>
          </w:p>
        </w:tc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本年收费金额（单位：万元）</w:t>
            </w:r>
          </w:p>
        </w:tc>
      </w:tr>
      <w:tr w:rsidR="00235591" w:rsidRPr="00235591" w:rsidTr="00235591">
        <w:trPr>
          <w:trHeight w:val="465"/>
        </w:trPr>
        <w:tc>
          <w:tcPr>
            <w:tcW w:w="24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行政事业性收费</w:t>
            </w:r>
          </w:p>
        </w:tc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</w:tbl>
    <w:p w:rsidR="00235591" w:rsidRPr="00235591" w:rsidRDefault="00235591" w:rsidP="008807D0">
      <w:pPr>
        <w:widowControl/>
        <w:shd w:val="clear" w:color="auto" w:fill="FFFFFF"/>
        <w:spacing w:before="100" w:beforeAutospacing="1" w:after="100" w:afterAutospacing="1" w:line="600" w:lineRule="atLeast"/>
        <w:ind w:firstLineChars="200" w:firstLine="640"/>
        <w:jc w:val="left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黑体" w:eastAsia="黑体" w:hAnsi="黑体" w:cs="Helvetica" w:hint="eastAsia"/>
          <w:sz w:val="32"/>
          <w:szCs w:val="32"/>
        </w:rPr>
        <w:t>三、收到和处理政府信息公开申请情况</w:t>
      </w:r>
    </w:p>
    <w:tbl>
      <w:tblPr>
        <w:tblW w:w="8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725"/>
        <w:gridCol w:w="2430"/>
        <w:gridCol w:w="405"/>
        <w:gridCol w:w="525"/>
        <w:gridCol w:w="525"/>
        <w:gridCol w:w="675"/>
        <w:gridCol w:w="690"/>
        <w:gridCol w:w="525"/>
        <w:gridCol w:w="555"/>
      </w:tblGrid>
      <w:tr w:rsidR="00235591" w:rsidRPr="00235591" w:rsidTr="00235591">
        <w:trPr>
          <w:trHeight w:val="360"/>
        </w:trPr>
        <w:tc>
          <w:tcPr>
            <w:tcW w:w="44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（本列数据的勾</w:t>
            </w:r>
            <w:proofErr w:type="gramStart"/>
            <w:r w:rsidRPr="00235591">
              <w:rPr>
                <w:rFonts w:ascii="仿宋_GB2312" w:eastAsia="仿宋_GB2312" w:hAnsi="Helvetica" w:cs="Helvetica" w:hint="eastAsia"/>
              </w:rPr>
              <w:t>稽</w:t>
            </w:r>
            <w:proofErr w:type="gramEnd"/>
            <w:r w:rsidRPr="00235591">
              <w:rPr>
                <w:rFonts w:ascii="仿宋_GB2312" w:eastAsia="仿宋_GB2312" w:hAnsi="Helvetica" w:cs="Helvetica" w:hint="eastAsia"/>
              </w:rPr>
              <w:t>关系为：第一项加第二项之和，</w:t>
            </w:r>
          </w:p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等于第三项加第四项之和）</w:t>
            </w:r>
          </w:p>
        </w:tc>
        <w:tc>
          <w:tcPr>
            <w:tcW w:w="3900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申请人情况</w:t>
            </w:r>
          </w:p>
        </w:tc>
      </w:tr>
      <w:tr w:rsidR="00235591" w:rsidRPr="00235591" w:rsidTr="00235591">
        <w:trPr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自然人</w:t>
            </w:r>
          </w:p>
        </w:tc>
        <w:tc>
          <w:tcPr>
            <w:tcW w:w="2940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法人或其他组织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总计</w:t>
            </w:r>
          </w:p>
        </w:tc>
      </w:tr>
      <w:tr w:rsidR="00235591" w:rsidRPr="00235591" w:rsidTr="00235591">
        <w:trPr>
          <w:trHeight w:val="585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商业企业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科研机构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社会公益组织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法律服务机构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235591" w:rsidRPr="00235591" w:rsidTr="00235591">
        <w:trPr>
          <w:trHeight w:val="345"/>
        </w:trPr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一、本年新收政府信息公开申请数量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60"/>
        </w:trPr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二、上年结转政府信息公开申请数量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00"/>
        </w:trPr>
        <w:tc>
          <w:tcPr>
            <w:tcW w:w="300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三</w:t>
            </w:r>
            <w:r w:rsidRPr="00235591">
              <w:rPr>
                <w:rFonts w:ascii="仿宋_GB2312" w:eastAsia="仿宋_GB2312" w:hAnsi="Helvetica" w:cs="Helvetica" w:hint="eastAsia"/>
              </w:rPr>
              <w:br/>
              <w:t>、</w:t>
            </w:r>
            <w:r w:rsidRPr="00235591">
              <w:rPr>
                <w:rFonts w:ascii="仿宋_GB2312" w:eastAsia="仿宋_GB2312" w:hAnsi="Helvetica" w:cs="Helvetica" w:hint="eastAsia"/>
              </w:rPr>
              <w:br/>
              <w:t>本</w:t>
            </w:r>
            <w:r w:rsidRPr="00235591">
              <w:rPr>
                <w:rFonts w:ascii="仿宋_GB2312" w:eastAsia="仿宋_GB2312" w:hAnsi="Helvetica" w:cs="Helvetica" w:hint="eastAsia"/>
              </w:rPr>
              <w:br/>
              <w:t>年</w:t>
            </w:r>
            <w:r w:rsidRPr="00235591">
              <w:rPr>
                <w:rFonts w:ascii="仿宋_GB2312" w:eastAsia="仿宋_GB2312" w:hAnsi="Helvetica" w:cs="Helvetica" w:hint="eastAsia"/>
              </w:rPr>
              <w:br/>
              <w:t>度</w:t>
            </w:r>
            <w:r w:rsidRPr="00235591">
              <w:rPr>
                <w:rFonts w:ascii="仿宋_GB2312" w:eastAsia="仿宋_GB2312" w:hAnsi="Helvetica" w:cs="Helvetica" w:hint="eastAsia"/>
              </w:rPr>
              <w:br/>
              <w:t>办</w:t>
            </w:r>
            <w:r w:rsidRPr="00235591">
              <w:rPr>
                <w:rFonts w:ascii="仿宋_GB2312" w:eastAsia="仿宋_GB2312" w:hAnsi="Helvetica" w:cs="Helvetica" w:hint="eastAsia"/>
              </w:rPr>
              <w:br/>
              <w:t>理</w:t>
            </w:r>
            <w:r w:rsidRPr="00235591">
              <w:rPr>
                <w:rFonts w:ascii="仿宋_GB2312" w:eastAsia="仿宋_GB2312" w:hAnsi="Helvetica" w:cs="Helvetica" w:hint="eastAsia"/>
              </w:rPr>
              <w:br/>
            </w:r>
            <w:r w:rsidRPr="00235591">
              <w:rPr>
                <w:rFonts w:ascii="仿宋_GB2312" w:eastAsia="仿宋_GB2312" w:hAnsi="Helvetica" w:cs="Helvetica" w:hint="eastAsia"/>
              </w:rPr>
              <w:lastRenderedPageBreak/>
              <w:t>结</w:t>
            </w:r>
            <w:r w:rsidRPr="00235591">
              <w:rPr>
                <w:rFonts w:ascii="仿宋_GB2312" w:eastAsia="仿宋_GB2312" w:hAnsi="Helvetica" w:cs="Helvetica" w:hint="eastAsia"/>
              </w:rPr>
              <w:br/>
              <w:t>果</w:t>
            </w: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lastRenderedPageBreak/>
              <w:t>（一）予以公开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（二）部分公开（区分处理的，只计这一情形，不计其他情形）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（三）不予公开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1.属于国家秘密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2.其他法律行政法规禁止公开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3.危及“三安全</w:t>
            </w:r>
            <w:proofErr w:type="gramStart"/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一</w:t>
            </w:r>
            <w:proofErr w:type="gramEnd"/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稳定”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4.保护第三方合法权益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5.属于三类内部事务信息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6.属于四类过程性信息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7.属于行政执法案卷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8.属于行政查询事项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（四）无法提供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1.本机关不掌握相关政府信息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2.没有现成信息需要另行制作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3.补正后申请内容仍不明确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（五）</w:t>
            </w:r>
            <w:proofErr w:type="gramStart"/>
            <w:r w:rsidRPr="00235591">
              <w:rPr>
                <w:rFonts w:ascii="仿宋_GB2312" w:eastAsia="仿宋_GB2312" w:hAnsi="Helvetica" w:cs="Helvetica" w:hint="eastAsia"/>
              </w:rPr>
              <w:t>不予处理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1.信访举报投诉类申请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2.重复申请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3.要求提供公开出版物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4.无正当理由大量反复申请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9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（六）其他处理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1.申请人无正当理由逾期</w:t>
            </w:r>
            <w:proofErr w:type="gramStart"/>
            <w:r w:rsidRPr="00235591">
              <w:rPr>
                <w:rFonts w:ascii="仿宋_GB2312" w:eastAsia="仿宋_GB2312" w:hAnsi="Helvetica" w:cs="Helvetica" w:hint="eastAsia"/>
              </w:rPr>
              <w:t>不</w:t>
            </w:r>
            <w:proofErr w:type="gramEnd"/>
            <w:r w:rsidRPr="00235591">
              <w:rPr>
                <w:rFonts w:ascii="仿宋_GB2312" w:eastAsia="仿宋_GB2312" w:hAnsi="Helvetica" w:cs="Helvetica" w:hint="eastAsia"/>
              </w:rPr>
              <w:t>补正、行政机关</w:t>
            </w:r>
            <w:proofErr w:type="gramStart"/>
            <w:r w:rsidRPr="00235591">
              <w:rPr>
                <w:rFonts w:ascii="仿宋_GB2312" w:eastAsia="仿宋_GB2312" w:hAnsi="Helvetica" w:cs="Helvetica" w:hint="eastAsia"/>
              </w:rPr>
              <w:t>不</w:t>
            </w:r>
            <w:proofErr w:type="gramEnd"/>
            <w:r w:rsidRPr="00235591">
              <w:rPr>
                <w:rFonts w:ascii="仿宋_GB2312" w:eastAsia="仿宋_GB2312" w:hAnsi="Helvetica" w:cs="Helvetica" w:hint="eastAsia"/>
              </w:rPr>
              <w:t>再处理其政府信息公开申请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10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2.申请人逾期未按收费通知要求缴纳费用、行政机关</w:t>
            </w:r>
            <w:proofErr w:type="gramStart"/>
            <w:r w:rsidRPr="00235591">
              <w:rPr>
                <w:rFonts w:ascii="仿宋_GB2312" w:eastAsia="仿宋_GB2312" w:hAnsi="Helvetica" w:cs="Helvetica" w:hint="eastAsia"/>
              </w:rPr>
              <w:t>不</w:t>
            </w:r>
            <w:proofErr w:type="gramEnd"/>
            <w:r w:rsidRPr="00235591">
              <w:rPr>
                <w:rFonts w:ascii="仿宋_GB2312" w:eastAsia="仿宋_GB2312" w:hAnsi="Helvetica" w:cs="Helvetica" w:hint="eastAsia"/>
              </w:rPr>
              <w:t>再处理其政府信息公开申请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235591" w:rsidRPr="00235591" w:rsidTr="00235591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3.其他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235591" w:rsidRPr="00235591" w:rsidTr="00235591">
        <w:trPr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（七）总计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  <w:tr w:rsidR="00235591" w:rsidRPr="00235591" w:rsidTr="00235591">
        <w:trPr>
          <w:trHeight w:val="480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left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</w:rPr>
              <w:t>四、结转下年度继续办理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</w:tbl>
    <w:p w:rsidR="00235591" w:rsidRPr="00235591" w:rsidRDefault="00235591" w:rsidP="008807D0">
      <w:pPr>
        <w:widowControl/>
        <w:shd w:val="clear" w:color="auto" w:fill="FFFFFF"/>
        <w:spacing w:before="100" w:beforeAutospacing="1" w:after="100" w:afterAutospacing="1" w:line="600" w:lineRule="atLeast"/>
        <w:ind w:firstLineChars="200" w:firstLine="640"/>
        <w:jc w:val="left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黑体" w:eastAsia="黑体" w:hAnsi="黑体" w:cs="Helvetica" w:hint="eastAsia"/>
          <w:sz w:val="32"/>
          <w:szCs w:val="32"/>
        </w:rPr>
        <w:t>四、政府信息公开行政复议、行政诉讼情况</w:t>
      </w:r>
    </w:p>
    <w:tbl>
      <w:tblPr>
        <w:tblW w:w="8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614"/>
        <w:gridCol w:w="509"/>
        <w:gridCol w:w="674"/>
        <w:gridCol w:w="525"/>
        <w:gridCol w:w="480"/>
        <w:gridCol w:w="555"/>
        <w:gridCol w:w="585"/>
        <w:gridCol w:w="540"/>
        <w:gridCol w:w="495"/>
        <w:gridCol w:w="645"/>
        <w:gridCol w:w="540"/>
        <w:gridCol w:w="495"/>
        <w:gridCol w:w="540"/>
        <w:gridCol w:w="555"/>
      </w:tblGrid>
      <w:tr w:rsidR="00235591" w:rsidRPr="00235591" w:rsidTr="00235591">
        <w:trPr>
          <w:trHeight w:val="615"/>
        </w:trPr>
        <w:tc>
          <w:tcPr>
            <w:tcW w:w="2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行政复议</w:t>
            </w:r>
          </w:p>
        </w:tc>
        <w:tc>
          <w:tcPr>
            <w:tcW w:w="54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行政诉讼</w:t>
            </w:r>
          </w:p>
        </w:tc>
      </w:tr>
      <w:tr w:rsidR="00235591" w:rsidRPr="00235591" w:rsidTr="00235591">
        <w:trPr>
          <w:trHeight w:val="615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结果纠正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其他结果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尚未审结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总计</w:t>
            </w:r>
          </w:p>
        </w:tc>
        <w:tc>
          <w:tcPr>
            <w:tcW w:w="2655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未经复议直接起诉</w:t>
            </w:r>
          </w:p>
        </w:tc>
        <w:tc>
          <w:tcPr>
            <w:tcW w:w="2775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复议后起诉</w:t>
            </w:r>
          </w:p>
        </w:tc>
      </w:tr>
      <w:tr w:rsidR="00235591" w:rsidRPr="00235591" w:rsidTr="00235591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591" w:rsidRPr="00235591" w:rsidRDefault="00235591" w:rsidP="00235591">
            <w:pPr>
              <w:widowControl/>
              <w:jc w:val="left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结</w:t>
            </w: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果维持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结果</w:t>
            </w: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纠正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其他</w:t>
            </w: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结果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尚未</w:t>
            </w: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审结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总计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结果</w:t>
            </w: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维持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结果</w:t>
            </w: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纠正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其他</w:t>
            </w: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结果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尚未</w:t>
            </w: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审结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总计</w:t>
            </w:r>
          </w:p>
        </w:tc>
      </w:tr>
      <w:tr w:rsidR="00235591" w:rsidRPr="00235591" w:rsidTr="00235591">
        <w:trPr>
          <w:trHeight w:val="615"/>
        </w:trPr>
        <w:tc>
          <w:tcPr>
            <w:tcW w:w="5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lastRenderedPageBreak/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591" w:rsidRPr="00235591" w:rsidRDefault="00235591" w:rsidP="00235591">
            <w:pPr>
              <w:widowControl/>
              <w:spacing w:before="100" w:beforeAutospacing="1" w:after="100" w:afterAutospacing="1" w:line="450" w:lineRule="atLeast"/>
              <w:jc w:val="center"/>
              <w:textAlignment w:val="center"/>
              <w:rPr>
                <w:rFonts w:ascii="Helvetica" w:hAnsi="Helvetica" w:cs="Helvetica"/>
                <w:sz w:val="21"/>
                <w:szCs w:val="21"/>
              </w:rPr>
            </w:pPr>
            <w:r w:rsidRPr="00235591">
              <w:rPr>
                <w:rFonts w:ascii="仿宋_GB2312" w:eastAsia="仿宋_GB2312" w:hAnsi="Helvetica" w:cs="Helvetica" w:hint="eastAsia"/>
                <w:sz w:val="23"/>
                <w:szCs w:val="23"/>
              </w:rPr>
              <w:t>0</w:t>
            </w:r>
          </w:p>
        </w:tc>
      </w:tr>
    </w:tbl>
    <w:p w:rsidR="00235591" w:rsidRPr="00235591" w:rsidRDefault="00235591" w:rsidP="008807D0">
      <w:pPr>
        <w:widowControl/>
        <w:shd w:val="clear" w:color="auto" w:fill="FFFFFF"/>
        <w:spacing w:before="100" w:beforeAutospacing="1" w:after="100" w:afterAutospacing="1" w:line="600" w:lineRule="atLeast"/>
        <w:ind w:firstLineChars="200" w:firstLine="640"/>
        <w:jc w:val="left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黑体" w:eastAsia="黑体" w:hAnsi="黑体" w:cs="Helvetica" w:hint="eastAsia"/>
          <w:sz w:val="32"/>
          <w:szCs w:val="32"/>
        </w:rPr>
        <w:t>五、存在的问题及改进情况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（一）工作中存在的问题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1、政府信息公开工作质量、版式创新上还需进一步提高。由于机关事务繁杂，难以配备专职信息公开人员，要保证政务信息公开的内容常换常新有一定难度。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2、公开尺度难把握。如何根据信息不同性质制定不同的保密级别仍有大量工作要做，信息是否公开保密等尺度较难把握。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3、有待于进一步探索和研究政务信息公开工作中不断出现的新情况、新问题，建立长效的工作新机制。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b/>
          <w:bCs/>
          <w:color w:val="333333"/>
          <w:sz w:val="32"/>
          <w:szCs w:val="32"/>
        </w:rPr>
        <w:t>（二）改进措施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1、充实信息公开内容。按照</w:t>
      </w:r>
      <w:r w:rsidRPr="00235591">
        <w:rPr>
          <w:rFonts w:ascii="Helvetica" w:eastAsia="仿宋_GB2312" w:hAnsi="Helvetica" w:cs="Helvetica"/>
          <w:color w:val="333333"/>
          <w:sz w:val="32"/>
          <w:szCs w:val="32"/>
        </w:rPr>
        <w:t>“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以公开为原则，不公开为例外</w:t>
      </w:r>
      <w:r w:rsidRPr="00235591">
        <w:rPr>
          <w:rFonts w:ascii="Helvetica" w:eastAsia="仿宋_GB2312" w:hAnsi="Helvetica" w:cs="Helvetica"/>
          <w:color w:val="333333"/>
          <w:sz w:val="32"/>
          <w:szCs w:val="32"/>
        </w:rPr>
        <w:t>”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的总体要求，进一步做好公开和免予公开两类政府信息的界定，完善主动公开的政府信息目录。加强对公众关注度高的政府信息的梳理，充分征求公众意见，推动科学、民主决策。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2、增强信息公开工作能力。保证公开信息的及时、准确和全面，需要全体工作人员的共同努力。我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将全体工作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lastRenderedPageBreak/>
        <w:t>人员为对象，进一步加强政府信息公开内容、格式的培训，提高每一位工作人员的思想认识和工作技能，不断增强政府信息公开工作的能力。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3、提高信息公开工作水平。我</w:t>
      </w: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乡</w:t>
      </w: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将认真对照《政府信息公开条例》和县府相关文件要求确定的政府信息公开范围，及时发布和更新依法应主动公开的政府信息，并做好答复依申请公开政府信息工作；充分利用好网络这一平台，实现所有的政务信息全部上网公开，切实提高办事透明度，更好地为公众提供便利的服务，提高行政效能和政府公信力。</w:t>
      </w:r>
    </w:p>
    <w:p w:rsidR="00235591" w:rsidRPr="00235591" w:rsidRDefault="00235591" w:rsidP="00235591">
      <w:pPr>
        <w:widowControl/>
        <w:shd w:val="clear" w:color="auto" w:fill="FFFFFF"/>
        <w:spacing w:line="555" w:lineRule="atLeast"/>
        <w:ind w:firstLine="645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</w:rPr>
        <w:t>4、建设长效工作机制。建立政府信息公开内容审查和更新维护、考核评估、监督检查评议、培训宣传和工作年报等工作制度，建立和完善信息公开审查制度，确保政府信息公开工作制度化、规范化，深入、持续、高效地开展政府信息公开工作。</w:t>
      </w:r>
    </w:p>
    <w:p w:rsidR="002E7495" w:rsidRDefault="00235591" w:rsidP="002E7495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Helvetica" w:eastAsia="微软雅黑" w:hAnsi="Helvetica" w:cs="Helvetica"/>
          <w:sz w:val="21"/>
          <w:szCs w:val="21"/>
        </w:rPr>
      </w:pPr>
      <w:r w:rsidRPr="00235591">
        <w:rPr>
          <w:rFonts w:ascii="黑体" w:eastAsia="黑体" w:hAnsi="黑体" w:cs="Helvetica" w:hint="eastAsia"/>
          <w:sz w:val="32"/>
          <w:szCs w:val="32"/>
        </w:rPr>
        <w:t>六、其他需要报告的情况</w:t>
      </w:r>
    </w:p>
    <w:p w:rsidR="002E7495" w:rsidRDefault="00235591" w:rsidP="002E7495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仿宋_GB2312" w:eastAsia="仿宋_GB2312" w:hAnsi="Helvetica" w:cs="Helvetica"/>
          <w:color w:val="333333"/>
          <w:sz w:val="32"/>
          <w:szCs w:val="32"/>
          <w:shd w:val="clear" w:color="auto" w:fill="FFFFFF"/>
        </w:rPr>
      </w:pPr>
      <w:r w:rsidRPr="00235591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无。</w:t>
      </w:r>
    </w:p>
    <w:p w:rsidR="002E7495" w:rsidRDefault="002E7495" w:rsidP="002E7495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仿宋_GB2312" w:eastAsia="仿宋_GB2312" w:hAnsi="Helvetica" w:cs="Helvetica"/>
          <w:color w:val="333333"/>
          <w:sz w:val="32"/>
          <w:szCs w:val="32"/>
          <w:shd w:val="clear" w:color="auto" w:fill="FFFFFF"/>
        </w:rPr>
      </w:pPr>
    </w:p>
    <w:p w:rsidR="00235591" w:rsidRPr="00235591" w:rsidRDefault="00235591" w:rsidP="001F2DCA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Helvetica" w:eastAsia="微软雅黑" w:hAnsi="Helvetica" w:cs="Helvetica"/>
          <w:sz w:val="21"/>
          <w:szCs w:val="21"/>
        </w:rPr>
      </w:pPr>
      <w:bookmarkStart w:id="0" w:name="_GoBack"/>
      <w:bookmarkEnd w:id="0"/>
      <w:r w:rsidRPr="00235591">
        <w:rPr>
          <w:rFonts w:ascii="仿宋_GB2312" w:eastAsia="仿宋_GB2312" w:hAnsi="Helvetica" w:cs="Helvetica" w:hint="eastAsia"/>
          <w:sz w:val="32"/>
          <w:szCs w:val="32"/>
        </w:rPr>
        <w:t> </w:t>
      </w:r>
    </w:p>
    <w:p w:rsidR="00AA509A" w:rsidRDefault="00AA509A"/>
    <w:sectPr w:rsidR="00AA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3E" w:rsidRDefault="0005283E" w:rsidP="00235591">
      <w:r>
        <w:separator/>
      </w:r>
    </w:p>
  </w:endnote>
  <w:endnote w:type="continuationSeparator" w:id="0">
    <w:p w:rsidR="0005283E" w:rsidRDefault="0005283E" w:rsidP="0023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3E" w:rsidRDefault="0005283E" w:rsidP="00235591">
      <w:r>
        <w:separator/>
      </w:r>
    </w:p>
  </w:footnote>
  <w:footnote w:type="continuationSeparator" w:id="0">
    <w:p w:rsidR="0005283E" w:rsidRDefault="0005283E" w:rsidP="0023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68"/>
    <w:rsid w:val="0005283E"/>
    <w:rsid w:val="000C18B8"/>
    <w:rsid w:val="00145847"/>
    <w:rsid w:val="001F2DCA"/>
    <w:rsid w:val="00235591"/>
    <w:rsid w:val="002E7495"/>
    <w:rsid w:val="00726588"/>
    <w:rsid w:val="008807D0"/>
    <w:rsid w:val="00960468"/>
    <w:rsid w:val="00AA509A"/>
    <w:rsid w:val="00BB3F1E"/>
    <w:rsid w:val="00F41BFC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qFormat/>
    <w:rsid w:val="00FB2DE2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4">
    <w:name w:val="正文 A"/>
    <w:qFormat/>
    <w:rsid w:val="00FB2DE2"/>
    <w:pPr>
      <w:framePr w:wrap="around" w:hAnchor="text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a5">
    <w:name w:val="默认"/>
    <w:qFormat/>
    <w:rsid w:val="00FB2DE2"/>
    <w:pPr>
      <w:framePr w:wrap="around" w:hAnchor="text"/>
    </w:pPr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header"/>
    <w:basedOn w:val="a"/>
    <w:link w:val="Char"/>
    <w:uiPriority w:val="99"/>
    <w:unhideWhenUsed/>
    <w:rsid w:val="0023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3559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3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35591"/>
    <w:rPr>
      <w:sz w:val="18"/>
      <w:szCs w:val="18"/>
    </w:rPr>
  </w:style>
  <w:style w:type="character" w:styleId="a8">
    <w:name w:val="Strong"/>
    <w:basedOn w:val="a0"/>
    <w:uiPriority w:val="22"/>
    <w:qFormat/>
    <w:rsid w:val="002355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qFormat/>
    <w:rsid w:val="00FB2DE2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4">
    <w:name w:val="正文 A"/>
    <w:qFormat/>
    <w:rsid w:val="00FB2DE2"/>
    <w:pPr>
      <w:framePr w:wrap="around" w:hAnchor="text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a5">
    <w:name w:val="默认"/>
    <w:qFormat/>
    <w:rsid w:val="00FB2DE2"/>
    <w:pPr>
      <w:framePr w:wrap="around" w:hAnchor="text"/>
    </w:pPr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header"/>
    <w:basedOn w:val="a"/>
    <w:link w:val="Char"/>
    <w:uiPriority w:val="99"/>
    <w:unhideWhenUsed/>
    <w:rsid w:val="0023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3559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3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35591"/>
    <w:rPr>
      <w:sz w:val="18"/>
      <w:szCs w:val="18"/>
    </w:rPr>
  </w:style>
  <w:style w:type="character" w:styleId="a8">
    <w:name w:val="Strong"/>
    <w:basedOn w:val="a0"/>
    <w:uiPriority w:val="22"/>
    <w:qFormat/>
    <w:rsid w:val="00235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846">
              <w:marLeft w:val="0"/>
              <w:marRight w:val="0"/>
              <w:marTop w:val="300"/>
              <w:marBottom w:val="0"/>
              <w:divBdr>
                <w:top w:val="single" w:sz="6" w:space="15" w:color="EBEBEB"/>
                <w:left w:val="single" w:sz="6" w:space="15" w:color="EBEBEB"/>
                <w:bottom w:val="single" w:sz="6" w:space="15" w:color="EBEBEB"/>
                <w:right w:val="single" w:sz="6" w:space="15" w:color="EBEBEB"/>
              </w:divBdr>
              <w:divsChild>
                <w:div w:id="6557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506</Words>
  <Characters>2885</Characters>
  <Application>Microsoft Office Word</Application>
  <DocSecurity>0</DocSecurity>
  <Lines>24</Lines>
  <Paragraphs>6</Paragraphs>
  <ScaleCrop>false</ScaleCrop>
  <Company>www.xitongtiandi.com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微软(中国)有限公司</dc:creator>
  <cp:keywords/>
  <dc:description/>
  <cp:lastModifiedBy>微软(中国)有限公司</cp:lastModifiedBy>
  <cp:revision>6</cp:revision>
  <dcterms:created xsi:type="dcterms:W3CDTF">2022-01-20T07:05:00Z</dcterms:created>
  <dcterms:modified xsi:type="dcterms:W3CDTF">2022-02-08T13:54:00Z</dcterms:modified>
</cp:coreProperties>
</file>